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721-28-19</w:t>
      </w:r>
    </w:p>
    <w:p w:rsidR="008B46A6" w:rsidRPr="008B46A6" w:rsidRDefault="008B46A6" w:rsidP="008B46A6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SKMMU.086.34.19</w:t>
      </w: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LIPIEC 2019 ROK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29300B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3</w:t>
      </w: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lipca 2019 r.</w:t>
      </w:r>
    </w:p>
    <w:p w:rsidR="008B46A6" w:rsidRPr="008B46A6" w:rsidRDefault="008B46A6" w:rsidP="008B46A6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8B46A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527014783"/>
      <w:r w:rsidRPr="008B46A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opracowanie kompletnej wielobranżowej dokumentacji projektowej budowlano-wykonawczej dla zadania inwestycyjnego pn. „Modernizacja p.o. Gdańsk Przymorze – Uniwersytet PKP SKM w Gdańsku” </w:t>
      </w:r>
      <w:bookmarkEnd w:id="0"/>
      <w:r w:rsidRPr="008B46A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 znak: SKMMU.086.34.19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8B46A6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8B46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8B46A6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8B46A6" w:rsidRPr="008B46A6" w:rsidRDefault="008B46A6" w:rsidP="008B46A6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8B46A6" w:rsidRPr="008B46A6" w:rsidRDefault="008B46A6" w:rsidP="008B46A6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8B46A6" w:rsidRPr="008B46A6" w:rsidRDefault="008B46A6" w:rsidP="008B46A6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165 919 000,00 zł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O udzielenie niniejszego zamówienia publicznego mogą ubiegać się Wykonawcy spełniający warunki określone w §11 ust.1 Regulaminu udzielania przez PKP Szybka Kolej Miejska 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br/>
        <w:t xml:space="preserve">w Trójmieście Sp. z o.o.  zamówień sektorowych podprogowych na roboty budowlane, dostawy 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br/>
        <w:t>i usługi, o których mowa w art. 132 ustawy Prawo zamówień publicznych oraz w niniejszej Specyfikacji Istotnych Warunków Zamówienia.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II. SPOSÓB PRZYGOTOWANIA OFERTY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8B46A6" w:rsidRPr="008B46A6" w:rsidTr="0058530D">
        <w:tc>
          <w:tcPr>
            <w:tcW w:w="4498" w:type="dxa"/>
            <w:shd w:val="clear" w:color="auto" w:fill="auto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8B46A6" w:rsidRPr="008B46A6" w:rsidTr="0058530D">
        <w:tc>
          <w:tcPr>
            <w:tcW w:w="9360" w:type="dxa"/>
            <w:gridSpan w:val="2"/>
            <w:shd w:val="clear" w:color="auto" w:fill="auto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SKMMU.086.34.19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Opracowanie dokumentacji projektowej budowlano-wykonawczej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29300B">
              <w:rPr>
                <w:rFonts w:ascii="Times New Roman" w:eastAsia="Times New Roman" w:hAnsi="Times New Roman" w:cs="Times New Roman"/>
                <w:b/>
                <w:lang w:eastAsia="pl-PL"/>
              </w:rPr>
              <w:t>16 lipca</w:t>
            </w:r>
            <w:r w:rsidRPr="008B46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UWAGA: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Zamawiający nie przewiduje zamówień uzupełniających.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8B46A6" w:rsidRPr="008B46A6" w:rsidTr="0058530D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8B46A6" w:rsidRPr="008B46A6" w:rsidTr="0058530D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8B46A6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8B46A6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8B46A6" w:rsidRPr="008B46A6" w:rsidTr="0058530D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8B46A6" w:rsidRPr="008B46A6" w:rsidTr="0058530D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8B46A6" w:rsidRPr="008B46A6" w:rsidTr="0058530D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46A6" w:rsidRPr="008B46A6" w:rsidTr="0058530D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 opracowaniu kompletnej wielobranżowej dokumentacji projektowej budowlano-wykonawczej o wartości minimum  165 000,00 zł netto w ciągu ostatnich 3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2/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8B46A6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opracowanie kompletnej wielobranżowej dokumentacji projektowej budowlano-wykonawczej dla zadania inwestycyjnego pn. „Modernizacja p.o. Gdańsk Przymorze – Uniwersytet PKP SKM w Gdańsku” </w:t>
      </w:r>
      <w:r w:rsidRPr="008B46A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8B46A6" w:rsidRPr="008B46A6" w:rsidRDefault="008B46A6" w:rsidP="008B46A6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8B46A6" w:rsidRPr="008B46A6" w:rsidTr="0058530D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B46A6" w:rsidRPr="008B46A6" w:rsidRDefault="008B46A6" w:rsidP="008B46A6">
            <w:pPr>
              <w:rPr>
                <w:bCs/>
                <w:sz w:val="24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8B46A6">
              <w:rPr>
                <w:bCs/>
                <w:sz w:val="24"/>
              </w:rPr>
              <w:t>71322000-1</w:t>
            </w:r>
          </w:p>
          <w:p w:rsidR="008B46A6" w:rsidRPr="008B46A6" w:rsidRDefault="008B46A6" w:rsidP="008B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6A6" w:rsidRPr="008B46A6" w:rsidRDefault="008B46A6" w:rsidP="008B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Usługi inżynierii projektowej w zakresie inżynierii lądowej i wodnej</w:t>
            </w:r>
          </w:p>
        </w:tc>
      </w:tr>
    </w:tbl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w nieprzekraczalnym terminie do dnia 31 grudnia 2019 r.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8B46A6" w:rsidRPr="008B46A6" w:rsidRDefault="008B46A6" w:rsidP="008B46A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:rsidR="008B46A6" w:rsidRPr="008B46A6" w:rsidRDefault="008B46A6" w:rsidP="008B46A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4.4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8B46A6" w:rsidRPr="008B46A6" w:rsidTr="0058530D">
        <w:tc>
          <w:tcPr>
            <w:tcW w:w="637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8B46A6" w:rsidRPr="008B46A6" w:rsidTr="0058530D">
        <w:tc>
          <w:tcPr>
            <w:tcW w:w="637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sz w:val="24"/>
          <w:szCs w:val="24"/>
        </w:rPr>
        <w:t>Zamawiający udzieli zamówienia Wykonawcy, którego oferta:</w:t>
      </w:r>
    </w:p>
    <w:p w:rsidR="008B46A6" w:rsidRPr="008B46A6" w:rsidRDefault="008B46A6" w:rsidP="008B46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:rsidR="008B46A6" w:rsidRPr="008B46A6" w:rsidRDefault="008B46A6" w:rsidP="008B46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8B46A6" w:rsidRPr="008B46A6" w:rsidRDefault="008B46A6" w:rsidP="008B46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0439629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związany ofertą przez okres 60 dni licząc od dnia, w którym upływa termin składania ofert.</w:t>
      </w:r>
      <w:bookmarkEnd w:id="1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2930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16 lipca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do godz.  10.00 w: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8B46A6" w:rsidRPr="008B46A6" w:rsidRDefault="008B46A6" w:rsidP="008B46A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VIII. TRYB UDZIELANIA WYJAŚNIEŃ W SPRAWACH DOTYCZĄCYCH SPECYFIKACJI ISTOTNYCH WARUNKÓW ZAMÓWIENIA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8.1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8.2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8.3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szCs w:val="24"/>
        </w:rPr>
        <w:t>p. Paweł Wojtkiewicz –Wydział Zamówień Publicznych i Umów - strona formalno-prawna - tel.: 58 721-28-20 (dni robocze - w godzinach: 8:00- 14:00)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930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16 lipca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2930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16 lipca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 godz. 12:00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XI. ŚRODKI OCHRONY PRAWNEJ PRZYSŁUGUJĄCEJ WYKONAWCY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11.1.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11.2.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11.3.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11.4.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11.5.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Wniesienie protestu jest dopuszczalne tylko przed zawarciem umowy.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11.6.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>Regulaminu udzielania przez PKP Szybka Kolej Miejska w Trójmieście Sp. z o.o. zamówień sektorowych podprogowych na roboty budowlane, dostawy i usługi, o których mowa w art. 132 ustawy Prawo zamówień publicznych.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11.7.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  <w:r w:rsidRPr="008B46A6">
        <w:rPr>
          <w:rFonts w:ascii="Times New Roman" w:eastAsia="Times New Roman" w:hAnsi="Times New Roman" w:cs="Times New Roman"/>
          <w:b/>
          <w:bCs/>
          <w:iCs/>
          <w:szCs w:val="20"/>
        </w:rPr>
        <w:t>XII. FORMALNOŚCI, JAKICH NALEŻY DOPEŁNIĆ PRZED ZAWARCIEM UMOWY.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B46A6">
        <w:rPr>
          <w:rFonts w:ascii="Times New Roman" w:eastAsia="Times New Roman" w:hAnsi="Times New Roman" w:cs="Times New Roman"/>
          <w:b/>
        </w:rPr>
        <w:t>XIII. ZABEZPIECZENIE NALEŻYTEGO WYKONANIA UMOWY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należytego wykonania umowy w formach określonych w pkt 13.2 ppkt 2-5 należy złożyć w siedzibie Zamawiającego pok. 303. Treść gwarancji bankowej, gwarancji ubezpieczeniowej lub poręczenia musi uprzednio zostać zaakceptowana przez Zamawiającego.</w:t>
      </w: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8B46A6">
        <w:rPr>
          <w:rFonts w:ascii="Times New Roman" w:eastAsia="Times New Roman" w:hAnsi="Times New Roman" w:cs="Times New Roman"/>
          <w:b/>
          <w:bCs/>
          <w:iCs/>
        </w:rPr>
        <w:t>XIV. OCHRONA DANYCH OSOBOWYCH</w:t>
      </w:r>
    </w:p>
    <w:p w:rsidR="008B46A6" w:rsidRPr="008B46A6" w:rsidRDefault="008B46A6" w:rsidP="008B46A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Cs/>
          <w:i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8B46A6" w:rsidRPr="008B46A6" w:rsidRDefault="008B46A6" w:rsidP="008B46A6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:rsidR="008B46A6" w:rsidRPr="008B46A6" w:rsidRDefault="006D7DA8" w:rsidP="008B46A6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8" w:history="1">
        <w:r w:rsidR="008B46A6" w:rsidRPr="008B46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 w:eastAsia="pl-PL"/>
          </w:rPr>
          <w:t>daneosobowe@skm.pkp.pl</w:t>
        </w:r>
      </w:hyperlink>
      <w:r w:rsidR="008B46A6"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:rsidR="008B46A6" w:rsidRPr="008B46A6" w:rsidRDefault="008B46A6" w:rsidP="008B46A6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2" w:name="_Hlk516565514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2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3" w:name="_Hlk516569386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2018 r. poz. 1986 z późn. zm.)</w:t>
      </w:r>
      <w:bookmarkEnd w:id="3"/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:rsidR="008B46A6" w:rsidRPr="008B46A6" w:rsidRDefault="008B46A6" w:rsidP="008B46A6">
      <w:pPr>
        <w:numPr>
          <w:ilvl w:val="0"/>
          <w:numId w:val="3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:rsidR="008B46A6" w:rsidRPr="008B46A6" w:rsidRDefault="008B46A6" w:rsidP="008B46A6">
      <w:pPr>
        <w:numPr>
          <w:ilvl w:val="0"/>
          <w:numId w:val="3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:rsidR="008B46A6" w:rsidRPr="008B46A6" w:rsidRDefault="008B46A6" w:rsidP="008B46A6">
      <w:pPr>
        <w:numPr>
          <w:ilvl w:val="0"/>
          <w:numId w:val="3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8B46A6" w:rsidRPr="008B46A6" w:rsidRDefault="008B46A6" w:rsidP="008B46A6">
      <w:pPr>
        <w:numPr>
          <w:ilvl w:val="0"/>
          <w:numId w:val="3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:rsidR="008B46A6" w:rsidRPr="008B46A6" w:rsidRDefault="008B46A6" w:rsidP="008B46A6">
      <w:pPr>
        <w:numPr>
          <w:ilvl w:val="0"/>
          <w:numId w:val="3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:rsidR="008B46A6" w:rsidRPr="008B46A6" w:rsidRDefault="008B46A6" w:rsidP="008B46A6">
      <w:pPr>
        <w:numPr>
          <w:ilvl w:val="0"/>
          <w:numId w:val="3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:rsidR="008B46A6" w:rsidRPr="008B46A6" w:rsidRDefault="008B46A6" w:rsidP="008B46A6">
      <w:pPr>
        <w:numPr>
          <w:ilvl w:val="0"/>
          <w:numId w:val="3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na podstawie art. 21 RODO prawo sprzeciwu, wobec przetwarzania danych osobowych, gdyż podstawą prawną przetwarzania danych osobowych jest art. 6 ust. 1 lit. c RODO.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B46A6" w:rsidRPr="008B46A6" w:rsidTr="0058530D">
        <w:tc>
          <w:tcPr>
            <w:tcW w:w="9212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8B46A6" w:rsidRPr="008B46A6" w:rsidRDefault="008B46A6" w:rsidP="008B46A6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8B46A6" w:rsidRPr="008B46A6" w:rsidRDefault="008B46A6" w:rsidP="008B46A6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znak: SKMMU.086.34.19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46A6">
        <w:rPr>
          <w:rFonts w:ascii="Times New Roman" w:eastAsia="Times New Roman" w:hAnsi="Times New Roman" w:cs="Times New Roman"/>
          <w:szCs w:val="20"/>
        </w:rPr>
        <w:t xml:space="preserve">Oferta dotyczy przetargu nieograniczonego prowadzonego przez PKP Szybka Kolej Miejska  w Trójmieście sp. z o.o. z siedzibą w Gdyni na </w:t>
      </w:r>
      <w:r w:rsidRPr="008B46A6">
        <w:rPr>
          <w:rFonts w:ascii="Times New Roman" w:eastAsia="Times New Roman" w:hAnsi="Times New Roman" w:cs="Times New Roman"/>
          <w:b/>
          <w:szCs w:val="20"/>
        </w:rPr>
        <w:t xml:space="preserve">opracowanie kompletnej wielobranżowej dokumentacji projektowej budowlano-wykonawczej dla zadania inwestycyjnego pn. „Modernizacja p.o. Gdańsk Przymorze – Uniwersytet PKP SKM w Gdańsku” </w:t>
      </w:r>
      <w:r w:rsidRPr="008B46A6">
        <w:rPr>
          <w:rFonts w:ascii="Times New Roman" w:eastAsia="Times New Roman" w:hAnsi="Times New Roman" w:cs="Times New Roman"/>
          <w:iCs/>
        </w:rPr>
        <w:t>dla PKP Szybka Kolej Miejska w Trójmieście Sp. z o.o.</w:t>
      </w:r>
      <w:r w:rsidRPr="008B46A6">
        <w:rPr>
          <w:rFonts w:ascii="Times New Roman" w:eastAsia="Times New Roman" w:hAnsi="Times New Roman" w:cs="Times New Roman"/>
        </w:rPr>
        <w:t xml:space="preserve"> - znak: SKMMU.086.34.19.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46A6" w:rsidRPr="008B46A6" w:rsidRDefault="008B46A6" w:rsidP="008B46A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8B46A6">
        <w:rPr>
          <w:rFonts w:ascii="Times New Roman" w:eastAsia="Times New Roman" w:hAnsi="Times New Roman" w:cs="Times New Roman"/>
          <w:szCs w:val="20"/>
        </w:rPr>
        <w:t xml:space="preserve">III. </w:t>
      </w:r>
      <w:r w:rsidRPr="008B46A6">
        <w:rPr>
          <w:rFonts w:ascii="Times New Roman" w:eastAsia="Times New Roman" w:hAnsi="Times New Roman" w:cs="Times New Roman"/>
          <w:b/>
          <w:bCs/>
          <w:szCs w:val="20"/>
        </w:rPr>
        <w:t>CENA OFERTY brutto*:</w:t>
      </w:r>
      <w:r w:rsidRPr="008B46A6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8B46A6">
        <w:rPr>
          <w:rFonts w:ascii="Times New Roman" w:eastAsia="Times New Roman" w:hAnsi="Times New Roman" w:cs="Times New Roman"/>
          <w:szCs w:val="2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8B46A6">
        <w:rPr>
          <w:rFonts w:ascii="Times New Roman" w:eastAsia="Times New Roman" w:hAnsi="Times New Roman" w:cs="Times New Roman"/>
          <w:b/>
          <w:szCs w:val="20"/>
        </w:rPr>
        <w:t>cena netto</w:t>
      </w:r>
      <w:r w:rsidRPr="008B46A6">
        <w:rPr>
          <w:rFonts w:ascii="Times New Roman" w:eastAsia="Times New Roman" w:hAnsi="Times New Roman" w:cs="Times New Roman"/>
          <w:szCs w:val="20"/>
        </w:rPr>
        <w:t xml:space="preserve"> - ....................................................................... (słownie: ....................................................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Rozbicie na poszczególne elementy 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5179"/>
        <w:gridCol w:w="1488"/>
        <w:gridCol w:w="1489"/>
      </w:tblGrid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Lp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opracowania, element dokumentacji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Wartość (cena netto)</w:t>
            </w: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Wartość (cena brutto)</w:t>
            </w: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Opracowania ekspertyzy technicznej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2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Decyzje o środowiskowych uwarunkowaniach w tym – w zakresie konieczności wykonania raportu oceny oddziaływania inwestycji na środowisko;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3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Miejscowy plan zagospodarowania przestrzennego, wypis z planu miejscowego bądź decyzja o ustaleniu lokalizacji inwestycji celu publicznego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4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Mapy do celów projektowych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Wypisy z rejestru gruntów i kopii map ewidencyjnych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6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Dokumentacja geotechniczna i geologiczna podłoża gruntowego pod przedsięwzięcie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7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Opinie, uzgodnienia, dopuszczenia, warunki techniczne, decyzje i pozwolenia pozyskane od wszystkich gestorów, miasta Gdańsk oraz od Spółek PKP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8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Inwentaryzacja zieleni dla uzyskania zgody na jej usunięcie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9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Zgody właścicieli działek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10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Operat wodno – prawny wraz z decyzją wodno – prawną (o ile zajdzie konieczność)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11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Projekt budowlany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12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Projekt wykonawczy wielobranżowy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13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Decyzja o pozwoleniu na budowę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58530D">
        <w:tc>
          <w:tcPr>
            <w:tcW w:w="486" w:type="dxa"/>
          </w:tcPr>
          <w:p w:rsidR="008B46A6" w:rsidRPr="008B46A6" w:rsidRDefault="008B46A6" w:rsidP="008B4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5179" w:type="dxa"/>
          </w:tcPr>
          <w:p w:rsidR="008B46A6" w:rsidRPr="008B46A6" w:rsidRDefault="008B46A6" w:rsidP="008B4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 (wartość netto/brutto)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8B46A6" w:rsidRPr="008B46A6" w:rsidRDefault="008B46A6" w:rsidP="008B46A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8B46A6">
        <w:rPr>
          <w:rFonts w:ascii="Times New Roman" w:eastAsia="Times New Roman" w:hAnsi="Times New Roman" w:cs="Times New Roman"/>
          <w:szCs w:val="20"/>
          <w:lang w:eastAsia="pl-PL"/>
        </w:rPr>
        <w:t xml:space="preserve"> – Wykonawca jest związany ofertą przez okres 60 dni licząc od dnia, w którym upływa termin składania ofert.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Ofertę niniejszą składa na . . . . . .  kolejno ponumerowanych stronach.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8B46A6" w:rsidRPr="008B46A6" w:rsidRDefault="008B46A6" w:rsidP="008B46A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8B46A6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8B46A6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przed zawarciem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8B46A6" w:rsidRPr="008B46A6" w:rsidTr="0058530D">
        <w:tc>
          <w:tcPr>
            <w:tcW w:w="9544" w:type="dxa"/>
          </w:tcPr>
          <w:p w:rsidR="008B46A6" w:rsidRPr="008B46A6" w:rsidRDefault="008B46A6" w:rsidP="008B46A6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8B46A6" w:rsidRPr="008B46A6" w:rsidRDefault="008B46A6" w:rsidP="008B46A6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8B46A6" w:rsidRPr="008B46A6" w:rsidRDefault="008B46A6" w:rsidP="008B46A6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SKMMU.086.34.19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8B46A6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165 919 000,00 zł reprezentowaną przez: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8B46A6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zleca, a Wykonawca zobowiązuje się opracować kompletną wielobranżową dokumentację projektową budowlano-wykonawczą z przedmiarami, kosztorysami i specyfikacjami technicznymi dla zadania inwestycyjnego pn. „Modernizacja p.o. Gdańsk Przymorze-Uniwersytet PKP SKM w Gdańsku” oraz przenieść autorskie prawa majątkowe i wykonać inne wymogi wskazane w OPZ - załączniku nr 4 do umowy.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Wykonawca jest zobowiązany zrealizować przedmiot niniejszej umowy w nieprzekraczalnym terminie do dnia 31 grudnia 2019 r.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 wynagrodzenie ryczałtowe za wykonanie przedmiotu umowy określonego w §1 umowy oraz przeniesienie całości autorskich praw majątkowych do niego na kwotę … zł (słownie: …, …/100) brutto. 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kwoty wskazanej w ust. 1 nastąpi częściowo (do maksymalnie 90 % płatności) w terminie 30 dni od dnia doręczenia Zamawiającemu faktury.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Płatności częściowe na podstawie protokołu zdawczo - odbiorczego wraz z zaangażowaniem wykonania prac projektowych oraz z przekazaniem Zamawiającemu :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Opracowania ekspertyzy technicznej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 o środowiskowych uwarunkowaniach w tym jak zajdzie konieczność wykonanie raportu oceny oddziaływania inwestycji na środowisko;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Miejscowego planu zagospodarowania przestrzennego, wypis z planu miejscowego bądź decyzja o ustalenie lokalizacji inwestycji celu publicznego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Mapy do celów projektowych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Wypisów z rejestru gruntów i kopii map ewidencyjnych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Dokumentacji geotechnicznej i geologicznej podłoża gruntowego pod przedsięwzięcie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Opinii, uzgodnień, dopuszczeń, warunków technicznych, decyzji i pozwoleń pozyskanych od wszystkich gestorów, miasta Gdańsk oraz od Spółek PKP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Inwentaryzacji zieleni dla uzyskania zgody na jej usunięcie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Zgód właścicieli działek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Operatu wodno – prawny wraz z decyzją wodno – prawną (o ile zajdzie konieczność)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budowlany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wykonawczy wielobranżowy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Decyzji o pozwolenie na budowę 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Podstawę do wystawienia faktur i ich integralną część stanowić będą podpisane bezusterkowe protokoły zdawczo-odbiorcze prac stanowiących przedmiot niniejszej umowy.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Płatności wynagrodzenia nastąpią przelewem na rachunek bankowy Wykonawcy wskazany na fakturach częściowych i fakturze końcowej. Strony zgodnie stanowią, że terminem płatności jest data obciążenia rachunku bankowego Zamawiającego.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braku płatności wynagrodzenia w terminie wskazanym w ust. 2 – Wykonawcy przysługuje prawo naliczenia odsetek w wysokości wynikającej z ustawy.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8B46A6" w:rsidRPr="008B46A6" w:rsidRDefault="008B46A6" w:rsidP="008B46A6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wykonać przedmiot umowy ze szczególną starannością, zgodnie ze zleceniem Zamawiającego, OPZ, zasadami wiedzy technicznej, obowiązującymi przepisami i normami, w szczególności z kodeksem cywilnym i ustawą Prawo budowlane.</w:t>
      </w:r>
    </w:p>
    <w:p w:rsidR="008B46A6" w:rsidRPr="008B46A6" w:rsidRDefault="008B46A6" w:rsidP="008B46A6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posiada wymagane doświadczenie, uprawnienia, koncesje i świadectwa do wykonania przedmiotu umowy.</w:t>
      </w:r>
    </w:p>
    <w:p w:rsidR="008B46A6" w:rsidRPr="008B46A6" w:rsidRDefault="008B46A6" w:rsidP="008B46A6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dokona wszelkich wymaganych prawem uzgodnień i załączy je do dokumentacji projektowej przed przekazaniem Zamawiającemu.</w:t>
      </w:r>
    </w:p>
    <w:p w:rsidR="008B46A6" w:rsidRPr="008B46A6" w:rsidRDefault="008B46A6" w:rsidP="008B46A6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zachowa w tajemnicy wszelkie wiadomości uzyskane od Zamawiającego w związku z wykonaniem niniejszej umowy;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zobowiązuje się do współpracy z Wykonawcą w zakresie realizacji przedmiotu umowy. Przekazane w formie pisemnej uzgodnienia projektowe są wiążące dla Wykonawcy.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§6</w:t>
      </w:r>
    </w:p>
    <w:p w:rsidR="008B46A6" w:rsidRPr="008B46A6" w:rsidRDefault="008B46A6" w:rsidP="008B46A6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obowiązków Wykonawcy należy w szczególności: </w:t>
      </w:r>
    </w:p>
    <w:p w:rsidR="008B46A6" w:rsidRPr="008B46A6" w:rsidRDefault="008B46A6" w:rsidP="008B46A6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przedmiotu umowy na warunkach określonych umową i załącznikami zgodnie z przepisami i wiedzą techniczną;</w:t>
      </w:r>
    </w:p>
    <w:p w:rsidR="008B46A6" w:rsidRPr="008B46A6" w:rsidRDefault="008B46A6" w:rsidP="008B46A6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przedłożenie harmonogramu rzeczowo- finansowego do akceptacji przez Zamawiającego;</w:t>
      </w:r>
    </w:p>
    <w:p w:rsidR="008B46A6" w:rsidRPr="008B46A6" w:rsidRDefault="008B46A6" w:rsidP="0029300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293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przedmiotu umowy zgodnie z zaleceniami Zamawiającego, zasadami współczesnej wiedzy technicznej i obowiązującymi w tym zakresie przepisami i Normami Polskimi;</w:t>
      </w:r>
    </w:p>
    <w:p w:rsidR="008B46A6" w:rsidRPr="008B46A6" w:rsidRDefault="008B46A6" w:rsidP="008B46A6">
      <w:pPr>
        <w:numPr>
          <w:ilvl w:val="0"/>
          <w:numId w:val="38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wizji lokalnej w celu uzyskania wszystkich niezbędnych informacji dla poprawnego i kompletnego przygotowania dokumentacji oraz dokonanie inwentaryzacji stanu istniejącego w zakresie niezbędnym dla prawidłowego i rzetelnego wykonania przedmiotowego zadania;</w:t>
      </w:r>
    </w:p>
    <w:p w:rsidR="008B46A6" w:rsidRPr="008B46A6" w:rsidRDefault="008B46A6" w:rsidP="008B46A6">
      <w:pPr>
        <w:numPr>
          <w:ilvl w:val="0"/>
          <w:numId w:val="38"/>
        </w:numPr>
        <w:tabs>
          <w:tab w:val="num" w:pos="567"/>
          <w:tab w:val="num" w:pos="2340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dokonanie</w:t>
      </w:r>
      <w:r w:rsidRPr="008B46A6"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wszelkich uzgodnień z Zamawiającym w trakcie opracowania dokumentacji  projektowej na proponowane rozwiązania techniczne wraz z wyjaśnieniem wątpliwości dotyczących projektu i zawartych w nim rozwiązań; </w:t>
      </w:r>
    </w:p>
    <w:p w:rsidR="008B46A6" w:rsidRPr="008B46A6" w:rsidRDefault="008B46A6" w:rsidP="008B46A6">
      <w:pPr>
        <w:numPr>
          <w:ilvl w:val="0"/>
          <w:numId w:val="38"/>
        </w:numPr>
        <w:tabs>
          <w:tab w:val="num" w:pos="1843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dokonanie wszelkich wymaganych prawem uzgodnień i załączenie ich do projektu;</w:t>
      </w:r>
    </w:p>
    <w:p w:rsidR="008B46A6" w:rsidRPr="008B46A6" w:rsidRDefault="008B46A6" w:rsidP="008B46A6">
      <w:pPr>
        <w:numPr>
          <w:ilvl w:val="0"/>
          <w:numId w:val="38"/>
        </w:numPr>
        <w:tabs>
          <w:tab w:val="clear" w:pos="720"/>
          <w:tab w:val="num" w:pos="567"/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procedury pozyskania decyzji pozwolenia na budowę wraz z jej prawomocnym uzyskaniem  w imieniu Zamawiającego;</w:t>
      </w:r>
    </w:p>
    <w:p w:rsidR="008B46A6" w:rsidRPr="008B46A6" w:rsidRDefault="008B46A6" w:rsidP="008B46A6">
      <w:pPr>
        <w:numPr>
          <w:ilvl w:val="0"/>
          <w:numId w:val="38"/>
        </w:numPr>
        <w:tabs>
          <w:tab w:val="clear" w:pos="720"/>
          <w:tab w:val="num" w:pos="709"/>
        </w:tabs>
        <w:ind w:left="709" w:hanging="283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przedmiotu umowy tak by uwzględniała ona opis wykonania robót ze szczególną starannością przy uwzględnieniu obowiązujących przepisów, ze względu na realizację robót budowlanych w czynnym peronie osobowym;</w:t>
      </w:r>
    </w:p>
    <w:p w:rsidR="008B46A6" w:rsidRPr="008B46A6" w:rsidRDefault="008B46A6" w:rsidP="008B46A6">
      <w:pPr>
        <w:numPr>
          <w:ilvl w:val="0"/>
          <w:numId w:val="38"/>
        </w:numPr>
        <w:spacing w:after="0"/>
        <w:ind w:left="709" w:hanging="283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 dokumentacji projektowej zabrania się opisywania materiałów i urządzeń za pomocą znaków towarowych, patentów lub pochodzenia, chyba że jest to uzasadnione specyfiką przedmiotu i Wykonawca nie może opisać przedmiotu zamówienia za pomocą dostatecznie dokładnych określeń, a wskazaniu takiemu towarzyszą wyrazy „lub równoważny” – w takim przypadku, Wykonawca sporządza szczegółowy opis, w jaki sposób równoważność może być zweryfikowana przez Zamawiającego.</w:t>
      </w:r>
    </w:p>
    <w:p w:rsidR="008B46A6" w:rsidRPr="008B46A6" w:rsidRDefault="008B46A6" w:rsidP="008B46A6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za powstałe szkody w czasie wykonywania przedmiotu umowy zarówno w stosunku do Zamawiającego jak i do osób trzecich..</w:t>
      </w:r>
    </w:p>
    <w:p w:rsidR="008B46A6" w:rsidRPr="008B46A6" w:rsidRDefault="008B46A6" w:rsidP="008B46A6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nie naruszy praw autorskich, praw patentowych, praw ochronnych znaków towarowych itp. odnoszących się do dokumentacji oraz sprzętu, urządzeń, technologii i materiałów potrzebnych do realizacji zamówienia należących do osób trzecich.</w:t>
      </w:r>
    </w:p>
    <w:p w:rsidR="008B46A6" w:rsidRPr="008B46A6" w:rsidRDefault="008B46A6" w:rsidP="008B46A6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zwróci się pisemnie do Zamawiającego o udostępnienie niezbędnych dokumentów w celu sporządzenia przedmiotu umowy w tym również koncepcji wstępnej projektowo - architektonicznej dla zadania inwestycyjnego pn.: „Modernizacja p.o. Gdańsk Przymorze - Uniwersytet PKP SKM w Gdańsku” biura projektowego TATAMI Architekci Sp. z o.o. Sp.k., ul. Jaśkowa Dolina 31 lok. 19, 80-286 Gdańsk.</w:t>
      </w:r>
    </w:p>
    <w:p w:rsidR="008B46A6" w:rsidRPr="008B46A6" w:rsidRDefault="008B46A6" w:rsidP="008B46A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§7</w:t>
      </w:r>
    </w:p>
    <w:p w:rsidR="008B46A6" w:rsidRPr="008B46A6" w:rsidRDefault="008B46A6" w:rsidP="008B46A6">
      <w:pPr>
        <w:spacing w:after="0" w:line="240" w:lineRule="auto"/>
        <w:ind w:left="705" w:hanging="5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jest odpowiedzialny względem Zamawiającego, jeżeli wykonanie przedmiotu umowy jest obciążone wadami fizycznymi, prawnymi, brakami lub usterkami zmniejszającymi jego wartość lub użyteczność ze względu na cel oznaczony w umowie, a w szczególności odpowiada za rozwiązania niezgodne z parametrami ustalonymi w normach i przepisach techniczno-budowlanych (rękojmia).</w:t>
      </w:r>
    </w:p>
    <w:p w:rsidR="008B46A6" w:rsidRPr="008B46A6" w:rsidRDefault="008B46A6" w:rsidP="008B46A6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Zamawiającemu w przypadku wadliwego wykonania przedmiotu umowy przysługuje prawo:</w:t>
      </w:r>
    </w:p>
    <w:p w:rsidR="008B46A6" w:rsidRPr="008B46A6" w:rsidRDefault="008B46A6" w:rsidP="008B46A6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1) jeżeli wady nadają się do usunięcia, może odmówić odbioru do czasu usunięcia wad                       i żądać ich usunięcia;</w:t>
      </w:r>
    </w:p>
    <w:p w:rsidR="008B46A6" w:rsidRPr="008B46A6" w:rsidRDefault="008B46A6" w:rsidP="008B46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2) jeżeli wady nie nadają się do usunięcia, to:</w:t>
      </w:r>
    </w:p>
    <w:p w:rsidR="008B46A6" w:rsidRPr="008B46A6" w:rsidRDefault="008B46A6" w:rsidP="008B46A6">
      <w:pPr>
        <w:numPr>
          <w:ilvl w:val="0"/>
          <w:numId w:val="19"/>
        </w:numPr>
        <w:tabs>
          <w:tab w:val="num" w:pos="851"/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umożliwiają one użytkowanie przedmiotu umowy zgodnie z przeznaczeniem, Zamawiający może obniżyć wynagrodzenie, do odpowiednio utraconej wartości użytkowej, estetycznej i technicznej,</w:t>
      </w:r>
    </w:p>
    <w:p w:rsidR="008B46A6" w:rsidRPr="008B46A6" w:rsidRDefault="008B46A6" w:rsidP="008B46A6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jeżeli wady uniemożliwiają użytkowanie przedmiotu umowy zgodnie z przeznaczeniem, Zamawiający może odstąpić od umowy w terminie 60 (słownie: sześćdziesięciu) dni od daty zawiadomienia Wykonawcy o wadzie lub żądać wykonania przedmiotu odbioru po raz drugi, zachowując prawo domagania się od Wykonawcy wyrównania szkody wynikłej z opóźnienia oraz kar umownych za opóźnienie.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B46A6">
        <w:rPr>
          <w:rFonts w:ascii="Times New Roman" w:eastAsia="Times New Roman" w:hAnsi="Times New Roman" w:cs="Times New Roman"/>
          <w:b/>
          <w:szCs w:val="24"/>
        </w:rPr>
        <w:t>§8</w:t>
      </w:r>
    </w:p>
    <w:p w:rsidR="008B46A6" w:rsidRPr="008B46A6" w:rsidRDefault="008B46A6" w:rsidP="008B46A6">
      <w:pPr>
        <w:numPr>
          <w:ilvl w:val="0"/>
          <w:numId w:val="20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 Zamawiającemu na przedmiot niniejszej umowy 36 - (słownie: trzydziestu sześciu) miesięcy gwarancji jakości oraz udziela rękojmi za wady przedmiotu umowy na zasadach ogólnych.</w:t>
      </w:r>
    </w:p>
    <w:p w:rsidR="008B46A6" w:rsidRPr="008B46A6" w:rsidRDefault="008B46A6" w:rsidP="008B46A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8B46A6" w:rsidRPr="008B46A6" w:rsidRDefault="008B46A6" w:rsidP="008B46A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     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8B46A6" w:rsidRPr="008B46A6" w:rsidRDefault="008B46A6" w:rsidP="008B46A6">
      <w:pPr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uzgodnionym przez Strony.</w:t>
      </w:r>
    </w:p>
    <w:p w:rsidR="008B46A6" w:rsidRPr="008B46A6" w:rsidRDefault="008B46A6" w:rsidP="008B46A6">
      <w:pPr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razie nieusunięcia wad przez Wykonawcę zgodnie z ust. 4, Zamawiający, po uprzednim pisemnym ostrzeżeniu Wykonawcy, może zlecić usunięcie wad i usterek podmiotowi trzeciemu na koszt Wykonawcy, zachowując prawa wynikające z gwarancji i rękojmi. </w:t>
      </w:r>
    </w:p>
    <w:p w:rsidR="008B46A6" w:rsidRPr="008B46A6" w:rsidRDefault="008B46A6" w:rsidP="008B46A6">
      <w:pPr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Gwarancja nie wyłącza, nie zawiesza ani nie ogranicza uprawnień Zamawiającego wynikających z przepisów o rękojmi za wady.</w:t>
      </w:r>
    </w:p>
    <w:p w:rsidR="008B46A6" w:rsidRPr="008B46A6" w:rsidRDefault="008B46A6" w:rsidP="008B46A6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§9</w:t>
      </w:r>
    </w:p>
    <w:p w:rsidR="008B46A6" w:rsidRPr="008B46A6" w:rsidRDefault="008B46A6" w:rsidP="008B46A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Przedmiot umowy (zwany dalej także „Projektem”) zostanie przekazany Zamawiającemu w jego siedzibie.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2.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Przekazanie Projektu nastąpi na podstawie protokołu odbioru, którego integralną część stanowić będą wykazy przekazanych opracowań oraz prawomocne pozwolenie na budowę wraz z pisemnym oświadczeniem, że dostarczony Projekt jest wykonany zgodnie z umową i załącznikami, obowiązującymi przepisami i że zostaje wydany w stanie kompletnym. Projekt zostanie przekazany w formie elektronicznej i papierowej w ilości : 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Projekt budowlany należy wykonać w pięciu papierowych egzemplarzach; 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Projekty wykonawcze należy wykonać w pięciu papierowych egzemplarzach dla każdego z etapu; 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Kosztorysy inwestorskie należy wykonać w dwóch papierowych egzemplarzach dla każdego z etapu; 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Przedmiary robót należy wykonać w dwóch papierowych egzemplarzach dla każdego z etapu;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Projekt oznakowania przystanku w dwóch papierowych egzemplarzach dla każdego z etapu;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STWiORB należy wykonać w dwóch papierowych egzemplarzach;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Z chwilą podpisania protokołu przekazania na Zamawiającego przechodzi, bez potrzeby składania dodatkowych oświadczeń., całość autorskich praw majątkowych do przekazanej dokumentacji (Projektu) – utworu w rozumieniu ustawy o prawie autorskim i prawach pokrewnych z dnia 04.02.1994 r., zwanej dalej także „utworem” na wszelkich polach eksploatacji znanych w chwili zawarcia umowy, w szczególności wymienionych w art. 50 ww. ustawy oraz opisanych poniżej: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1) powielenie dowolną techniką całości lub części, w szczególności wykonanie kserokopii lub za pomocą skanera, przy użyciu technik magnetyczno-optycznych;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wprowadzenie do pamięci komputera;</w:t>
      </w:r>
    </w:p>
    <w:p w:rsidR="008B46A6" w:rsidRPr="008B46A6" w:rsidRDefault="008B46A6" w:rsidP="008B46A6">
      <w:pPr>
        <w:spacing w:after="0" w:line="240" w:lineRule="auto"/>
        <w:ind w:left="993" w:hanging="28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3) wykonanie wszelkich robót, w tym budowlanych, na podstawie utworu lub utworów zależnych sporządzonych na podstawie utworu;</w:t>
      </w:r>
    </w:p>
    <w:p w:rsidR="008B46A6" w:rsidRPr="008B46A6" w:rsidRDefault="008B46A6" w:rsidP="008B46A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4) wykonania prawa do zezwalania na wykonanie zależnego prawa autorskiego;</w:t>
      </w:r>
    </w:p>
    <w:p w:rsidR="008B46A6" w:rsidRPr="008B46A6" w:rsidRDefault="008B46A6" w:rsidP="008B46A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5) wprowadzenie do obrotu, najem użyczenie i opublikowanie;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6) wprowadzenie utworu do pamięci komputera oraz do sieci komputerowej lub multimedialnej. Przesyłania za pomocą sieci multimedialnej, komputerowej  i telefonicznej w tym internetu i intranetu;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7) wykorzystania utworu w całości lub w części dla celów postępowania o udzielenie zamówienia publicznego na wybór wykonawcy robót budowlanych wg utworu lub utworów zależnych sporządzonych na podstawie utworu;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8) korzystania z utworu lub jego części, rozporządzania utworem lub jego częścią osobiście lub za pośrednictwem osób trzecich, w celu wykonania wszelkich prac projektowych oraz uzyskania wszelkich zezwoleń, pozwoleń, i innych podobnych, niezbędnych do wykonania, eksploatacji, przebudowy i rozporządzania Inwestycją w szczególności zorganizowania jej finansowania, w tym z wykorzystaniem środków unijnych;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9) korzystania z utworu, rozporządzania, użyczenia lub najmu oryginału lub kopii egzemplarzy dzieła w związku z zadaniem inwestycyjnym, dla potrzeb marketingowych i promocyjnych.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4.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Zamawiający może opisanymi wyżej prawami dowolnie rozporządzać. Wraz z przejściem na Zamawiającego autorskich praw majątkowych Zamawiający nabywa prawa do korzystania, rozporządzania oraz zezwalania na wykonanie zależnego prawa autorskiego, rozporządzanie i korzystanie z utworów zależnych stanowiących opracowanie utworu, stworzonymi przez Wykonawcę lub przez inne podmioty na zlecenie Zamawiającego, na polach eksploatacji tożsamych jak dla samego utworu. Wraz z nabyciem autorskich praw majątkowych Zamawiający nabywa prawo do zlecania wybranym przez siebie osobom posiadającym stosowne uprawnienia budowlane wydane na podstawie przepisów Prawa budowlanego opracowania na podstawie utworu – utworów zależnych, projektów architektonicznych, budowlanych w tym budowlanych zamiennych i wykonawczych.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5.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Przeniesienie praw autorskich do utworu obejmuje także upoważnienie Zamawiającego do wykonywania prawa do nienaruszalności treści i formy utworu oraz rzetelnego jego wykorzystania, w szczególności prawa do wyrażania zgody na wprowadzanie zmian utworu. Wykonawca zobowiązany jest do niewykonywania wobec Zamawiającego prawa do nienaruszalności treści i formy oraz rzetelnego wykorzystania utworu oraz utworów zależnych stanowiących jego opracowanie.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wyraża zgodę na dokonywanie przez Zamawiającego zmian całości lub części utworu wynikających z potrzeb Zamawiającego. Wykonawca oświadcza, że jakiekolwiek zmiany wprowadzone przez Zamawiającego lub na jego zlecenie nie stanowią naruszenia autorskich praw osobistych ani dóbr osobistych Wykonawcy, w szczególności prawa do integralności utworu.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Nabycie ww. praw autorskich oraz innych związanych z nimi praw następuje w ramach wynagrodzenia umownego określonego niniejszą Umową. Wykonawcy nie przysługuje i nie będzie przysługiwać od Zamawiającego jakiekolwiek dodatkowe wynagrodzenie z tego tytułu.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oświadcza, że będzie posiadał na zasadzie wyłączności wszelkie autorskie prawa do utworu (w szczególności wymienione powyżej), a ich przeniesienie na Zamawiającego nie będzie stanowić naruszenia żadnych praw osób trzecich, w tym praw autorskich, ani też nie będzie wymagać uzyskania żadnych zezwoleń czy zgody osób trzecich poza opisanymi poniżej.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8.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przekaże podpisane oświadczenia od wszystkich projektantów przygotowujących przedmiot zamówienia o wyrażeniu zgody na wykonywanie utworów zależnych, projektów architektonicznych, budowlanych w tym budowlanych zamiennych i wykonawczych na podstawie przedmiotu zamówienia przez inne uprawnione osoby. Oświadczenia zostaną przekazane Zamawiającemu wraz z przedmiotem Umowy. W przypadku wystąpienia przez jakąkolwiek osobę trzecią z jakimkolwiek roszczeniem w stosunku do Zamawiającego z tytułu autorskich praw majątkowych, Wykonawca pokryje wszelkie koszty i straty poniesione przez Zamawiającego, w związku z pojawieniem się takich roszczeń.</w:t>
      </w:r>
    </w:p>
    <w:p w:rsidR="008B46A6" w:rsidRPr="008B46A6" w:rsidRDefault="008B46A6" w:rsidP="008B46A6">
      <w:pPr>
        <w:tabs>
          <w:tab w:val="left" w:pos="540"/>
        </w:tabs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8B46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Zamawiający </w:t>
      </w: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 prawo sprawdzenia Projektu i wniesienia uwag w terminie nie dłuższym niż 15 (słownie: piętnaście) dni roboczych od dnia otrzymania Projektu oraz wyznaczenia Wykonawcy terminu na dokonanie uzupełnień lub poprawek. </w:t>
      </w:r>
      <w:r w:rsidRPr="008B46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Zamawiający </w:t>
      </w: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może uzależnić podpisanie protokołu przekazania Projektu od wykonania uzupełnień lub poprawek. 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obowiązek skorygowania dokumentu zgodnie z zaleceniami Zamawiającego w okresie nie dłuższym niż 10 (słownie: dziesięć) dni roboczych. Materiały należy przekazywać w wersji edytowalnej (elektronicznej) oraz zgodnej z nią wersji papierowej.</w:t>
      </w:r>
    </w:p>
    <w:p w:rsidR="008B46A6" w:rsidRPr="008B46A6" w:rsidRDefault="008B46A6" w:rsidP="008B46A6">
      <w:pPr>
        <w:tabs>
          <w:tab w:val="left" w:pos="540"/>
        </w:tabs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braków lub uchybień w zakresie Projektu, 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zobowiązany do niezwłocznego wykonania uzupełnień lub poprawek na własny koszt bez dodatkowego wynagrodzenia.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8B46A6" w:rsidRPr="008B46A6" w:rsidRDefault="008B46A6" w:rsidP="008B46A6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Na podstawie art. 483 paragraf 1 k.c. w zw. z art. 473 paragraf 1 k.c. Strony ustalają, że o ile nie będzie to wynikiem działania siły wyższej Wykonawca zapłaci Zamawiającemu następujące kary umowne:</w:t>
      </w:r>
    </w:p>
    <w:p w:rsidR="008B46A6" w:rsidRPr="008B46A6" w:rsidRDefault="008B46A6" w:rsidP="008B46A6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1) za przekroczenie terminu wykonania przedmiotu umowy określonego w §2 umowy - w wysokości 0,2% (słownie: dwie dziesiąte procenta) wynagrodzenia brutto określonego §3 ust. 1 - za każdy dzień opóźnienia,</w:t>
      </w:r>
    </w:p>
    <w:p w:rsidR="008B46A6" w:rsidRPr="008B46A6" w:rsidRDefault="008B46A6" w:rsidP="008B46A6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2) za opóźnienie w usunięciu wad stwierdzonych przy odbiorze końcowym lub w okresie gwarancji oraz rękojmi – w wysokości 0,1 % wynagrodzenia brutto, o którym mowa w §3 ust. 1 umowy, za każdy dzień opóźnienia, liczony od upływu terminu wyznaczonego na usunięcie wad,</w:t>
      </w:r>
    </w:p>
    <w:p w:rsidR="008B46A6" w:rsidRPr="008B46A6" w:rsidRDefault="008B46A6" w:rsidP="008B46A6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3) z tytułu odstąpienia od umowy z przyczyn leżących po stronie Wykonawcy – w wysokości 20 % (słownie: dwadzieścia procent) wynagrodzenia brutto, o którym mowa w §3 ust. 1 umowy.</w:t>
      </w:r>
    </w:p>
    <w:p w:rsidR="008B46A6" w:rsidRPr="008B46A6" w:rsidRDefault="008B46A6" w:rsidP="008B46A6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odszkodowania przenoszącego wysokość kar umownych do wysokości rzeczywiście poniesionej szkody. Łączna wysokość kar umownych nie może przekroczyć kwoty 80% wynagrodzenia brutto określonego w §3 ust. 1.</w:t>
      </w:r>
    </w:p>
    <w:p w:rsidR="008B46A6" w:rsidRPr="008B46A6" w:rsidRDefault="008B46A6" w:rsidP="008B46A6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8B46A6" w:rsidRPr="008B46A6" w:rsidRDefault="008B46A6" w:rsidP="008B46A6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§11</w:t>
      </w:r>
    </w:p>
    <w:p w:rsidR="008B46A6" w:rsidRPr="008B46A6" w:rsidRDefault="008B46A6" w:rsidP="008B46A6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8B46A6" w:rsidRPr="008B46A6" w:rsidRDefault="008B46A6" w:rsidP="008B46A6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pojęcie siły wyższej Strony rozumieć będą zdarzenie, którego nie można było przewidzieć przy zachowaniu staranności wymaganej w stosunkach kupieckich, które jest zewnętrzne zarówno w stosunku do Wykonawcy jak i do Zamawiającego i któremu nie mogli się przeciwstawić, działając z należytą starannością.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§12</w:t>
      </w:r>
    </w:p>
    <w:p w:rsidR="008B46A6" w:rsidRPr="008B46A6" w:rsidRDefault="008B46A6" w:rsidP="008B46A6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odstąpić od umowy w całości albo w części gdy:</w:t>
      </w:r>
    </w:p>
    <w:p w:rsidR="008B46A6" w:rsidRPr="008B46A6" w:rsidRDefault="008B46A6" w:rsidP="008B46A6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1)  wystąpiła istotna zmiana okoliczności powodująca, że wykonanie umowy nie będzie leżało w interesie publicznym, czego nie można było przewidzieć w chwili zawarcia umowy;</w:t>
      </w:r>
    </w:p>
    <w:p w:rsidR="008B46A6" w:rsidRPr="008B46A6" w:rsidRDefault="008B46A6" w:rsidP="008B46A6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2)  Wykonawca opóźnia się z rozpoczęciem wykonania umowy ponad 10 (słownie: dziesięć) dni;</w:t>
      </w:r>
    </w:p>
    <w:p w:rsidR="008B46A6" w:rsidRPr="008B46A6" w:rsidRDefault="008B46A6" w:rsidP="008B46A6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3)    Wykonawca wykonuje przedmiot umowy wadliwie, niezgodnie z umową i nie reaguje na polecenia osób występujących po stronie Zamawiającego;</w:t>
      </w:r>
    </w:p>
    <w:p w:rsidR="008B46A6" w:rsidRPr="008B46A6" w:rsidRDefault="008B46A6" w:rsidP="008B46A6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4)   wszczęte zostanie wobec Wykonawcy postępowanie egzekucyjne, skierowane bądź do przedmiotów majątkowych służących wykonywaniu niniejszej umowy, bądź powodujące zagrożenie płynności finansowej Wykonawcy.</w:t>
      </w:r>
    </w:p>
    <w:p w:rsidR="008B46A6" w:rsidRPr="008B46A6" w:rsidRDefault="008B46A6" w:rsidP="008B46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odstąpieniu może być złożone do terminu określonego w §2 przedłużonego  o trzy miesiące. Termin uważa się za zachowany, jeżeli przed jego upływem pismo z oświadczeniem zostanie oddane w placówce pocztowej.</w:t>
      </w:r>
    </w:p>
    <w:p w:rsidR="008B46A6" w:rsidRPr="008B46A6" w:rsidRDefault="008B46A6" w:rsidP="008B46A6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może odstąpić od umowy, gdy Zamawiający odmawia bez podania przyczyny odbioru przedmiotu umowy, bądź bez podania przyczyny odmawia podpisania protokołu odbioru.</w:t>
      </w:r>
    </w:p>
    <w:p w:rsidR="008B46A6" w:rsidRPr="008B46A6" w:rsidRDefault="008B46A6" w:rsidP="008B46A6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Odstąpienie od umowy może nastąpić jedynie na piśmie i musi zawierać uzasadnienie, pod rygorem jego nieważności.</w:t>
      </w:r>
    </w:p>
    <w:p w:rsidR="008B46A6" w:rsidRPr="008B46A6" w:rsidRDefault="008B46A6" w:rsidP="008B46A6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§13</w:t>
      </w:r>
    </w:p>
    <w:p w:rsidR="008B46A6" w:rsidRPr="008B46A6" w:rsidRDefault="008B46A6" w:rsidP="008B46A6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przedstawicielem Zamawiającego jest Pan(i) Weronika Jewsienia tel. 604-773-186, e-poczta: wjewsienia@skm.pkp.pl, </w:t>
      </w:r>
    </w:p>
    <w:p w:rsidR="008B46A6" w:rsidRPr="008B46A6" w:rsidRDefault="008B46A6" w:rsidP="008B46A6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Wykonawcy jest Pan(i) …………………, tel. …………………, e-poczta…………………………………………………</w:t>
      </w:r>
    </w:p>
    <w:p w:rsidR="008B46A6" w:rsidRPr="008B46A6" w:rsidRDefault="008B46A6" w:rsidP="008B46A6">
      <w:pPr>
        <w:numPr>
          <w:ilvl w:val="0"/>
          <w:numId w:val="2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zmiany osoby wskazanej w ust. 1 powyżej, należy niezwłocznie, nie później niż w ciągu 3 dni (słownie: trzech) dni, powiadomić o tym - w formie pisemnej - drugą Stronę umowy.</w:t>
      </w:r>
    </w:p>
    <w:p w:rsidR="008B46A6" w:rsidRPr="008B46A6" w:rsidRDefault="008B46A6" w:rsidP="008B46A6">
      <w:pPr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8B46A6" w:rsidRPr="008B46A6" w:rsidRDefault="008B46A6" w:rsidP="008B46A6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postanowieniami umowy mają zastosowanie przepisy prawa polskiego, a w szczególności: Kodeksu cywilnego i Prawa Budowlanego.</w:t>
      </w:r>
    </w:p>
    <w:p w:rsidR="008B46A6" w:rsidRPr="008B46A6" w:rsidRDefault="008B46A6" w:rsidP="008B46A6">
      <w:pPr>
        <w:spacing w:after="120" w:line="240" w:lineRule="auto"/>
        <w:rPr>
          <w:rFonts w:ascii="Times New Roman" w:eastAsia="Times New Roman" w:hAnsi="Times New Roman" w:cs="Times New Roman"/>
          <w:b/>
          <w:szCs w:val="20"/>
        </w:rPr>
      </w:pPr>
    </w:p>
    <w:p w:rsidR="008B46A6" w:rsidRPr="008B46A6" w:rsidRDefault="008B46A6" w:rsidP="008B46A6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8B46A6">
        <w:rPr>
          <w:rFonts w:ascii="Times New Roman" w:eastAsia="Times New Roman" w:hAnsi="Times New Roman" w:cs="Times New Roman"/>
          <w:b/>
          <w:szCs w:val="20"/>
        </w:rPr>
        <w:t>§15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wnosi zabezpieczenie należytego wykonania umowy (Zabezpieczenie) w wysokości 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5%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oferty zawierającej podatek VAT, co stanowi kwotę … zł (słownie: … zł, …/100), w formie ………………………………………., zgodnie z postanowieniami Specyfikacji Istotnych Warunków Zamówienia - znak: SKMMU.086.34.19 - w tym zakresie.</w:t>
      </w:r>
    </w:p>
    <w:p w:rsidR="008B46A6" w:rsidRPr="008B46A6" w:rsidRDefault="008B46A6" w:rsidP="008B46A6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</w:t>
      </w: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osobowych Wykonawcy lub osób reprezentujących Wykonawcę oraz wskazanej w §13 ust. 2 Umowy.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9" w:history="1">
        <w:r w:rsidRPr="008B46A6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    Dane osobowe, o których mowa w ust. 1 nie będą przekazywane do państwa trzeciego, ani organizacji międzynarodowej w rozumieniu RODO.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   Wykonawca jest obowiązany przestrzegać zapisów RODO i poinformować osoby wskazane w ust.1 o treści niniejszego paragrafu.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§17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sprawdzanie swojej działalności w systemach KRD, BIG.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§18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8B46A6">
        <w:rPr>
          <w:rFonts w:ascii="Times New Roman" w:eastAsia="Times New Roman" w:hAnsi="Times New Roman" w:cs="Times New Roman"/>
          <w:sz w:val="24"/>
          <w:szCs w:val="16"/>
        </w:rP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8B46A6">
        <w:rPr>
          <w:rFonts w:ascii="Times New Roman" w:eastAsia="Times New Roman" w:hAnsi="Times New Roman" w:cs="Times New Roman"/>
          <w:sz w:val="24"/>
          <w:szCs w:val="16"/>
        </w:rPr>
        <w:t>Żadna ze Stron niniejszej umowy nie może bez pisemnej zgody drugiej Strony przenosić praw i obowiązków wynikających z umowy na osoby trzecie.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8B46A6">
        <w:rPr>
          <w:rFonts w:ascii="Times New Roman" w:eastAsia="Times New Roman" w:hAnsi="Times New Roman" w:cs="Times New Roman"/>
          <w:sz w:val="24"/>
          <w:szCs w:val="16"/>
        </w:rPr>
        <w:t>Spory mogące wyniknąć z niniejszej umowy podlegają rozstrzygnięciu sądów powszechnych właściwych miejscowo ze względu na siedzibę Zamawiającego.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8B46A6">
        <w:rPr>
          <w:rFonts w:ascii="Times New Roman" w:eastAsia="Times New Roman" w:hAnsi="Times New Roman" w:cs="Times New Roman"/>
          <w:sz w:val="24"/>
          <w:szCs w:val="16"/>
        </w:rPr>
        <w:t xml:space="preserve">Umowa została sporządzona w 2 jednobrzmiących egzemplarzach, po 1 dla każdej ze Stron. 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8B46A6" w:rsidRPr="008B46A6" w:rsidRDefault="008B46A6" w:rsidP="008B46A6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1)</w:t>
      </w:r>
      <w:r w:rsidR="0029300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4" w:name="_GoBack"/>
      <w:bookmarkEnd w:id="4"/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złożona przez Wykonawcę w przetargu nieograniczonym - znak: SKMMU.086.34.19;</w:t>
      </w:r>
    </w:p>
    <w:p w:rsidR="008B46A6" w:rsidRPr="008B46A6" w:rsidRDefault="008B46A6" w:rsidP="008B46A6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2) Specyfikacja Istotnych Warunków Zamówienia dotycząca przetargu nieograniczonego - znak: SKMMU.086.34.19;</w:t>
      </w:r>
    </w:p>
    <w:p w:rsidR="008B46A6" w:rsidRPr="008B46A6" w:rsidRDefault="008B46A6" w:rsidP="008B46A6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3) harmonogram rzeczowo-finansowy uzgodniony z Zamawiającym przed podpisaniem umowy;</w:t>
      </w:r>
    </w:p>
    <w:p w:rsidR="008B46A6" w:rsidRPr="008B46A6" w:rsidRDefault="008B46A6" w:rsidP="008B46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4)  OPZ – opis przedmiotu zamówienia.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B46A6" w:rsidRPr="008B46A6" w:rsidTr="0058530D">
        <w:tc>
          <w:tcPr>
            <w:tcW w:w="9212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OŚWIADCZENIE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8B46A6" w:rsidRPr="008B46A6" w:rsidRDefault="008B46A6" w:rsidP="008B46A6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SKMMU.086.34.19.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8B46A6" w:rsidRPr="008B46A6" w:rsidRDefault="008B46A6" w:rsidP="008B46A6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8B46A6" w:rsidRPr="008B46A6" w:rsidRDefault="008B46A6" w:rsidP="008B46A6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8B46A6" w:rsidRPr="008B46A6" w:rsidRDefault="008B46A6" w:rsidP="008B46A6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8B46A6" w:rsidRPr="008B46A6" w:rsidRDefault="008B46A6" w:rsidP="008B46A6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8B46A6" w:rsidRPr="008B46A6" w:rsidRDefault="008B46A6" w:rsidP="008B46A6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8B46A6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8CB8C5" wp14:editId="2599080D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6A6" w:rsidRDefault="008B46A6" w:rsidP="008B46A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B46A6" w:rsidRPr="00F8133A" w:rsidRDefault="008B46A6" w:rsidP="008B46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8B46A6" w:rsidRPr="00F8133A" w:rsidRDefault="008B46A6" w:rsidP="008B46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8B46A6" w:rsidRDefault="008B46A6" w:rsidP="008B46A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B46A6" w:rsidRDefault="008B46A6" w:rsidP="008B46A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B46A6" w:rsidRDefault="008B46A6" w:rsidP="008B46A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8CB8C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8B46A6" w:rsidRDefault="008B46A6" w:rsidP="008B46A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B46A6" w:rsidRPr="00F8133A" w:rsidRDefault="008B46A6" w:rsidP="008B46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8B46A6" w:rsidRPr="00F8133A" w:rsidRDefault="008B46A6" w:rsidP="008B46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8B46A6" w:rsidRDefault="008B46A6" w:rsidP="008B46A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B46A6" w:rsidRDefault="008B46A6" w:rsidP="008B46A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B46A6" w:rsidRDefault="008B46A6" w:rsidP="008B46A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opracowanie kompletnej wielobranżowej dokumentacji projektowej budowlano – wykonawczej dla zadania inwestycyjnego pn. „Modernizacji p.o. Gdańsk Przymorze – Uniwersytet PKP SKM w Gdańsku” – znak: SKMMU.086.34.19,</w:t>
      </w:r>
      <w:r w:rsidRPr="008B46A6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3 lat przed terminem składania ofert następujące zamówienia: </w:t>
      </w: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8B46A6" w:rsidRPr="008B46A6" w:rsidTr="0058530D">
        <w:trPr>
          <w:cantSplit/>
        </w:trPr>
        <w:tc>
          <w:tcPr>
            <w:tcW w:w="1870" w:type="dxa"/>
            <w:vMerge w:val="restart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(zgodnie z pkt 2.5 ppkt 5 SIWZ)</w:t>
            </w:r>
          </w:p>
        </w:tc>
        <w:tc>
          <w:tcPr>
            <w:tcW w:w="2070" w:type="dxa"/>
            <w:vMerge w:val="restart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8B46A6" w:rsidRPr="008B46A6" w:rsidTr="0058530D">
        <w:trPr>
          <w:cantSplit/>
          <w:trHeight w:val="818"/>
        </w:trPr>
        <w:tc>
          <w:tcPr>
            <w:tcW w:w="1870" w:type="dxa"/>
            <w:vMerge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8B46A6" w:rsidRPr="008B46A6" w:rsidTr="0058530D">
        <w:trPr>
          <w:trHeight w:val="256"/>
        </w:trPr>
        <w:tc>
          <w:tcPr>
            <w:tcW w:w="187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8B46A6" w:rsidRPr="008B46A6" w:rsidTr="0058530D">
        <w:trPr>
          <w:trHeight w:val="795"/>
        </w:trPr>
        <w:tc>
          <w:tcPr>
            <w:tcW w:w="1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8B46A6" w:rsidRPr="008B46A6" w:rsidTr="0058530D">
        <w:trPr>
          <w:trHeight w:val="863"/>
        </w:trPr>
        <w:tc>
          <w:tcPr>
            <w:tcW w:w="1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8B46A6" w:rsidRPr="008B46A6" w:rsidTr="0058530D">
        <w:trPr>
          <w:trHeight w:val="833"/>
        </w:trPr>
        <w:tc>
          <w:tcPr>
            <w:tcW w:w="1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8B46A6" w:rsidRPr="008B46A6" w:rsidTr="0058530D">
        <w:trPr>
          <w:trHeight w:val="831"/>
        </w:trPr>
        <w:tc>
          <w:tcPr>
            <w:tcW w:w="1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8B46A6" w:rsidRPr="008B46A6" w:rsidRDefault="008B46A6" w:rsidP="008B46A6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:rsidR="008B46A6" w:rsidRPr="008B46A6" w:rsidRDefault="008B46A6" w:rsidP="008B46A6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8B46A6" w:rsidRPr="008B46A6" w:rsidRDefault="008B46A6" w:rsidP="008B46A6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8B46A6" w:rsidRPr="008B46A6" w:rsidRDefault="008B46A6" w:rsidP="008B46A6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/>
    <w:p w:rsidR="008B46A6" w:rsidRPr="008B46A6" w:rsidRDefault="008B46A6" w:rsidP="008B46A6"/>
    <w:p w:rsidR="00672711" w:rsidRDefault="00672711"/>
    <w:sectPr w:rsidR="00672711" w:rsidSect="0039390D">
      <w:footerReference w:type="even" r:id="rId10"/>
      <w:footerReference w:type="default" r:id="rId11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A8" w:rsidRDefault="006D7DA8">
      <w:pPr>
        <w:spacing w:after="0" w:line="240" w:lineRule="auto"/>
      </w:pPr>
      <w:r>
        <w:separator/>
      </w:r>
    </w:p>
  </w:endnote>
  <w:endnote w:type="continuationSeparator" w:id="0">
    <w:p w:rsidR="006D7DA8" w:rsidRDefault="006D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48" w:rsidRDefault="008B46A6" w:rsidP="003939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3148" w:rsidRDefault="006D7D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48" w:rsidRDefault="008B46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F53148" w:rsidRDefault="006D7DA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A8" w:rsidRDefault="006D7DA8">
      <w:pPr>
        <w:spacing w:after="0" w:line="240" w:lineRule="auto"/>
      </w:pPr>
      <w:r>
        <w:separator/>
      </w:r>
    </w:p>
  </w:footnote>
  <w:footnote w:type="continuationSeparator" w:id="0">
    <w:p w:rsidR="006D7DA8" w:rsidRDefault="006D7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471"/>
    <w:multiLevelType w:val="hybridMultilevel"/>
    <w:tmpl w:val="F210E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4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2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3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7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11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4689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5409"/>
        </w:tabs>
        <w:ind w:left="5409" w:hanging="360"/>
      </w:pPr>
    </w:lvl>
    <w:lvl w:ilvl="2" w:tplc="0415001B">
      <w:start w:val="1"/>
      <w:numFmt w:val="decimal"/>
      <w:lvlText w:val="%3."/>
      <w:lvlJc w:val="left"/>
      <w:pPr>
        <w:tabs>
          <w:tab w:val="num" w:pos="6129"/>
        </w:tabs>
        <w:ind w:left="6129" w:hanging="360"/>
      </w:pPr>
    </w:lvl>
    <w:lvl w:ilvl="3" w:tplc="0415000F">
      <w:start w:val="1"/>
      <w:numFmt w:val="decimal"/>
      <w:lvlText w:val="%4."/>
      <w:lvlJc w:val="left"/>
      <w:pPr>
        <w:tabs>
          <w:tab w:val="num" w:pos="6849"/>
        </w:tabs>
        <w:ind w:left="6849" w:hanging="360"/>
      </w:pPr>
    </w:lvl>
    <w:lvl w:ilvl="4" w:tplc="04150019">
      <w:start w:val="1"/>
      <w:numFmt w:val="decimal"/>
      <w:lvlText w:val="%5."/>
      <w:lvlJc w:val="left"/>
      <w:pPr>
        <w:tabs>
          <w:tab w:val="num" w:pos="7569"/>
        </w:tabs>
        <w:ind w:left="7569" w:hanging="360"/>
      </w:pPr>
    </w:lvl>
    <w:lvl w:ilvl="5" w:tplc="0415001B">
      <w:start w:val="1"/>
      <w:numFmt w:val="decimal"/>
      <w:lvlText w:val="%6."/>
      <w:lvlJc w:val="left"/>
      <w:pPr>
        <w:tabs>
          <w:tab w:val="num" w:pos="8289"/>
        </w:tabs>
        <w:ind w:left="8289" w:hanging="360"/>
      </w:pPr>
    </w:lvl>
    <w:lvl w:ilvl="6" w:tplc="0415000F">
      <w:start w:val="1"/>
      <w:numFmt w:val="decimal"/>
      <w:lvlText w:val="%7."/>
      <w:lvlJc w:val="left"/>
      <w:pPr>
        <w:tabs>
          <w:tab w:val="num" w:pos="9009"/>
        </w:tabs>
        <w:ind w:left="9009" w:hanging="360"/>
      </w:pPr>
    </w:lvl>
    <w:lvl w:ilvl="7" w:tplc="04150019">
      <w:start w:val="1"/>
      <w:numFmt w:val="decimal"/>
      <w:lvlText w:val="%8."/>
      <w:lvlJc w:val="left"/>
      <w:pPr>
        <w:tabs>
          <w:tab w:val="num" w:pos="9729"/>
        </w:tabs>
        <w:ind w:left="9729" w:hanging="360"/>
      </w:pPr>
    </w:lvl>
    <w:lvl w:ilvl="8" w:tplc="0415001B">
      <w:start w:val="1"/>
      <w:numFmt w:val="decimal"/>
      <w:lvlText w:val="%9."/>
      <w:lvlJc w:val="left"/>
      <w:pPr>
        <w:tabs>
          <w:tab w:val="num" w:pos="10449"/>
        </w:tabs>
        <w:ind w:left="10449" w:hanging="360"/>
      </w:pPr>
    </w:lvl>
  </w:abstractNum>
  <w:abstractNum w:abstractNumId="23" w15:restartNumberingAfterBreak="0">
    <w:nsid w:val="61F9519F"/>
    <w:multiLevelType w:val="hybridMultilevel"/>
    <w:tmpl w:val="F250B222"/>
    <w:lvl w:ilvl="0" w:tplc="129A0DC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6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8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126834"/>
    <w:multiLevelType w:val="hybridMultilevel"/>
    <w:tmpl w:val="E32C8B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1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7"/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3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4"/>
  </w:num>
  <w:num w:numId="33">
    <w:abstractNumId w:val="24"/>
  </w:num>
  <w:num w:numId="34">
    <w:abstractNumId w:val="1"/>
  </w:num>
  <w:num w:numId="35">
    <w:abstractNumId w:val="33"/>
  </w:num>
  <w:num w:numId="36">
    <w:abstractNumId w:val="0"/>
  </w:num>
  <w:num w:numId="37">
    <w:abstractNumId w:val="19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A6"/>
    <w:rsid w:val="0029300B"/>
    <w:rsid w:val="00672711"/>
    <w:rsid w:val="006D7DA8"/>
    <w:rsid w:val="008B46A6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48A84F"/>
  <w15:chartTrackingRefBased/>
  <w15:docId w15:val="{A748DA76-AAD5-44B9-887F-8E3E0E55B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46A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6A6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6A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6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8B46A6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B46A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46A6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8B46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B46A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B46A6"/>
    <w:rPr>
      <w:rFonts w:ascii="Times New Roman" w:eastAsia="Times New Roman" w:hAnsi="Times New Roman" w:cs="Times New Roman"/>
      <w:b/>
      <w:szCs w:val="20"/>
    </w:rPr>
  </w:style>
  <w:style w:type="character" w:customStyle="1" w:styleId="Nagwek5Znak">
    <w:name w:val="Nagłówek 5 Znak"/>
    <w:basedOn w:val="Domylnaczcionkaakapitu"/>
    <w:link w:val="Nagwek5"/>
    <w:rsid w:val="008B46A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B46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8B46A6"/>
  </w:style>
  <w:style w:type="paragraph" w:styleId="Tekstpodstawowy2">
    <w:name w:val="Body Text 2"/>
    <w:basedOn w:val="Normalny"/>
    <w:link w:val="Tekstpodstawowy2Znak"/>
    <w:rsid w:val="008B46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B46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8B46A6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8B46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B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8B46A6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8B46A6"/>
    <w:rPr>
      <w:rFonts w:ascii="Times New Roman" w:eastAsia="Times New Roman" w:hAnsi="Times New Roman" w:cs="Times New Roman"/>
      <w:szCs w:val="20"/>
    </w:rPr>
  </w:style>
  <w:style w:type="paragraph" w:styleId="Tytu">
    <w:name w:val="Title"/>
    <w:basedOn w:val="Normalny"/>
    <w:link w:val="TytuZnak"/>
    <w:qFormat/>
    <w:rsid w:val="008B46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B46A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8B46A6"/>
  </w:style>
  <w:style w:type="paragraph" w:styleId="Nagwek">
    <w:name w:val="header"/>
    <w:basedOn w:val="Normalny"/>
    <w:link w:val="NagwekZnak"/>
    <w:rsid w:val="008B46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8B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B46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46A6"/>
    <w:rPr>
      <w:rFonts w:ascii="Times New Roman" w:eastAsia="Times New Roman" w:hAnsi="Times New Roman" w:cs="Times New Roman"/>
      <w:sz w:val="24"/>
      <w:szCs w:val="20"/>
    </w:rPr>
  </w:style>
  <w:style w:type="paragraph" w:customStyle="1" w:styleId="font0">
    <w:name w:val="font0"/>
    <w:basedOn w:val="Normalny"/>
    <w:rsid w:val="008B46A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8B46A6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8B46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8B46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8B46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8B46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8B46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8B46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8B46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8B46A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B46A6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46A6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8B46A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B46A6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8B46A6"/>
    <w:rPr>
      <w:color w:val="0000FF"/>
      <w:u w:val="single"/>
    </w:rPr>
  </w:style>
  <w:style w:type="character" w:customStyle="1" w:styleId="symbol">
    <w:name w:val="symbol"/>
    <w:basedOn w:val="Domylnaczcionkaakapitu"/>
    <w:rsid w:val="008B46A6"/>
  </w:style>
  <w:style w:type="paragraph" w:styleId="Zwykytekst">
    <w:name w:val="Plain Text"/>
    <w:basedOn w:val="Normalny"/>
    <w:link w:val="ZwykytekstZnak"/>
    <w:rsid w:val="008B46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B46A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8B46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B46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B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B46A6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8B46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8B46A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8B46A6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8B4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8B4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8B4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8B46A6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B46A6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4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4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4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4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B46A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B46A6"/>
    <w:rPr>
      <w:rFonts w:ascii="Times New Roman" w:eastAsia="Times New Roman" w:hAnsi="Times New Roman" w:cs="Times New Roman"/>
      <w:sz w:val="16"/>
      <w:szCs w:val="16"/>
    </w:rPr>
  </w:style>
  <w:style w:type="paragraph" w:styleId="Lista">
    <w:name w:val="List"/>
    <w:basedOn w:val="Normalny"/>
    <w:unhideWhenUsed/>
    <w:rsid w:val="008B46A6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8B46A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8B46A6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46A6"/>
    <w:pPr>
      <w:ind w:left="720"/>
      <w:contextualSpacing/>
    </w:pPr>
  </w:style>
  <w:style w:type="table" w:styleId="Tabela-Siatka">
    <w:name w:val="Table Grid"/>
    <w:basedOn w:val="Standardowy"/>
    <w:uiPriority w:val="39"/>
    <w:rsid w:val="008B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7650</Words>
  <Characters>45906</Characters>
  <Application>Microsoft Office Word</Application>
  <DocSecurity>0</DocSecurity>
  <Lines>382</Lines>
  <Paragraphs>106</Paragraphs>
  <ScaleCrop>false</ScaleCrop>
  <Company/>
  <LinksUpToDate>false</LinksUpToDate>
  <CharactersWithSpaces>53450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4</cp:revision>
  <dcterms:created xsi:type="dcterms:W3CDTF">2019-07-04T05:59:00Z</dcterms:created>
  <dcterms:modified xsi:type="dcterms:W3CDTF">2019-07-04T06:06:00Z</dcterms:modified>
</cp:coreProperties>
</file>