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</w:t>
      </w:r>
      <w:r w:rsidR="00107B2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19</w:t>
      </w:r>
    </w:p>
    <w:p w:rsidR="00D85F11" w:rsidRPr="00D85F11" w:rsidRDefault="00D85F11" w:rsidP="00D85F1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 w:rsidR="00107B2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.18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107B2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WRZESIEŃ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ROK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5C2E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11</w:t>
      </w:r>
      <w:r w:rsidR="00F8133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107B2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września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3746319"/>
      <w:r w:rsidR="00107B2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modernizację układu torowego na stacji Sopot linia kolejowa nr 250 poprzez wymianę rozjazdów nr 53 i 54 oraz naprawę łącznika torowego pomiędzy rozjazdami nr 52 i 53</w:t>
      </w:r>
      <w:bookmarkEnd w:id="0"/>
      <w:r w:rsidR="002B269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</w:t>
      </w:r>
      <w:r w:rsidR="00107B2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D85F1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2017 r. poz. 1579)</w:t>
      </w:r>
      <w:r w:rsidRPr="00D85F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D85F11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269E" w:rsidRDefault="002B269E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269E" w:rsidRPr="00D85F11" w:rsidRDefault="002B269E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STRONY ZAMÓWIENIA PUBLICZNEGO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art.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132 ustawy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oraz w niniejszej Specyfikacji Istotnych Warunków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D85F11" w:rsidRPr="00D85F11" w:rsidTr="00BB031C">
        <w:tc>
          <w:tcPr>
            <w:tcW w:w="4498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D85F11" w:rsidRPr="00D85F11" w:rsidTr="00BB031C">
        <w:tc>
          <w:tcPr>
            <w:tcW w:w="9360" w:type="dxa"/>
            <w:gridSpan w:val="2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</w:t>
            </w:r>
            <w:r w:rsidR="00107B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44</w:t>
            </w: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.18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107B28">
              <w:rPr>
                <w:rFonts w:ascii="Times New Roman" w:eastAsia="Times New Roman" w:hAnsi="Times New Roman" w:cs="Times New Roman"/>
                <w:b/>
                <w:lang w:eastAsia="pl-PL"/>
              </w:rPr>
              <w:t>Modernizacja układu torowego Sopot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BD5096">
              <w:rPr>
                <w:rFonts w:ascii="Times New Roman" w:eastAsia="Times New Roman" w:hAnsi="Times New Roman" w:cs="Times New Roman"/>
                <w:b/>
                <w:lang w:eastAsia="pl-PL"/>
              </w:rPr>
              <w:t>21</w:t>
            </w:r>
            <w:r w:rsidR="00F8133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107B28">
              <w:rPr>
                <w:rFonts w:ascii="Times New Roman" w:eastAsia="Times New Roman" w:hAnsi="Times New Roman" w:cs="Times New Roman"/>
                <w:b/>
                <w:lang w:eastAsia="pl-PL"/>
              </w:rPr>
              <w:t>września</w:t>
            </w: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2018 roku, godz. 11:00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Wykonawca może złożyć tylko jedną ofertę. Niedopuszczalne jest składanie ofert wariantowych lub częściowych. Przewidziano zamówienia uzupełniające do kwoty </w:t>
      </w:r>
      <w:r w:rsidR="00107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50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 </w:t>
      </w:r>
      <w:r w:rsidR="00107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000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zł netto.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Wymagane jest wykonanie przez Wykonawcę co najmniej jednego zamówienia polegającego na naprawie głównej nawierzchni torowej o wartości minimum  </w:t>
            </w:r>
            <w:r w:rsidR="005C2E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1 0</w:t>
            </w: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00 000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a/ oryginały;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D85F11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="00107B2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modernizacja układu torowego na stacji Sopot linia kolejowa nr 250 poprzez wymianę rozjazdów nr 53 i 54 oraz naprawę łącznika torowego pomiędzy rozjazdami nr 52 i 53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D85F11" w:rsidRDefault="00D85F11" w:rsidP="00D85F11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85F11" w:rsidRPr="00D85F11" w:rsidTr="00BB031C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w nieprzekraczalnym terminie do dnia 30 </w:t>
      </w:r>
      <w:r w:rsidR="00107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listopada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wszelkie koszty towarzyszące </w:t>
      </w:r>
      <w:r w:rsidR="005C2E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bezpośrednio lub pośrednio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realizacji przedmiotu zamówienia.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BD50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21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107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września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do godz.  10.00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D85F11" w:rsidRPr="00D85F11" w:rsidRDefault="00D85F11" w:rsidP="00D85F1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8.3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="00107B28">
        <w:rPr>
          <w:rFonts w:ascii="Times New Roman" w:eastAsia="Times New Roman" w:hAnsi="Times New Roman" w:cs="Times New Roman"/>
          <w:szCs w:val="24"/>
          <w:lang w:eastAsia="x-none"/>
        </w:rPr>
        <w:t>Leszek Kasprzyk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–Wydział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</w:t>
      </w:r>
      <w:r w:rsidR="002B269E">
        <w:rPr>
          <w:rFonts w:ascii="Times New Roman" w:eastAsia="Times New Roman" w:hAnsi="Times New Roman" w:cs="Times New Roman"/>
          <w:szCs w:val="24"/>
          <w:lang w:eastAsia="x-none"/>
        </w:rPr>
        <w:t>19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D50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21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B26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września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o godz. 11:00 w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BD50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21</w:t>
      </w:r>
      <w:bookmarkStart w:id="1" w:name="_GoBack"/>
      <w:bookmarkEnd w:id="1"/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B26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września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 godz. 12:00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toku postępowania oraz w przypadku zaniechania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 czynności, do której jest obowiązany na podstawie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R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egulaminu wskazanego w pkt 11.6, można wnieść protest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 w taki sposób, że mógł zapoznać się z jego treścią.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amówienia, wnosi się w terminie 7 dni od dnia publikacji ogłoszenia i zamieszczenia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amawiający może przedłużyć termin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 xml:space="preserve">PKP Szybka Kolej Miejska w Trójmieście Sp. z o.o. zamówień sektorowych podprogowych na roboty budowlane, dostawy i usługi, o których mowa 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rt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132 ustawy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11.7.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amawiającego, a także zawierać żądanie, zwięzłe przytoczenie zarzutów oraz okoliczności faktycznych i prawnych uzasadniających wniesienie protestu.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lang w:val="x-none" w:eastAsia="x-none"/>
        </w:rPr>
        <w:t>XIII. ZABEZPIECZENIE NALEŻYTEGO WYKONANIA UMOWY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5C2E48" w:rsidRPr="00E931B7" w:rsidRDefault="005C2E48" w:rsidP="005C2E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V</w:t>
      </w: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5C2E48" w:rsidRPr="00E931B7" w:rsidRDefault="005C2E48" w:rsidP="005C2E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14.1.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t xml:space="preserve">Zgodnie z art. 13 ust. 1 i 2 Rozporządzenia Parlamentu Europejskiego i Rady (UE) 2016/679 z dnia 27 kwietnia 2016 r. w sprawie ochrony osób fizycznych w związku z przetwarzaniem danych osobowych i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lastRenderedPageBreak/>
        <w:t>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5C2E48" w:rsidRPr="00E931B7" w:rsidRDefault="005C2E48" w:rsidP="005C2E48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:rsidR="005C2E48" w:rsidRPr="00E931B7" w:rsidRDefault="006F65C2" w:rsidP="005C2E48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8" w:history="1">
        <w:r w:rsidR="005C2E48" w:rsidRPr="00E931B7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5C2E48" w:rsidRPr="00E931B7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5C2E48" w:rsidRPr="00E931B7" w:rsidRDefault="005C2E48" w:rsidP="005C2E48">
      <w:pPr>
        <w:numPr>
          <w:ilvl w:val="0"/>
          <w:numId w:val="3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przedmiotowym </w:t>
      </w: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postępowaniem o udzielenie zamówienia publicznego prowadzonym w trybie przetargu nieograniczonego na podstawie </w:t>
      </w:r>
      <w:bookmarkStart w:id="2" w:name="_Hlk516565514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2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2017 r. poz. 1579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3"/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5C2E48" w:rsidRPr="00E931B7" w:rsidRDefault="005C2E48" w:rsidP="005C2E48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Osobom fizycznym nie przysługuje: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5C2E48" w:rsidRPr="00E931B7" w:rsidRDefault="005C2E48" w:rsidP="005C2E48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5C2E48" w:rsidRPr="00E931B7" w:rsidRDefault="005C2E48" w:rsidP="005C2E48">
      <w:pPr>
        <w:numPr>
          <w:ilvl w:val="0"/>
          <w:numId w:val="3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5C2E48" w:rsidRPr="00D85F11" w:rsidRDefault="005C2E48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85F11" w:rsidRPr="00D85F11" w:rsidRDefault="00D85F11" w:rsidP="00D85F11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 w:rsidR="002B269E">
        <w:rPr>
          <w:rFonts w:ascii="Times New Roman" w:eastAsia="Times New Roman" w:hAnsi="Times New Roman" w:cs="Times New Roman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przetargu nieograniczonego prowadzonego przez PKP Szybka Kolej Miejska  w Trójmieście sp. z o.o. z siedzibą w Gdyni na </w:t>
      </w:r>
      <w:r w:rsidR="002B269E" w:rsidRPr="002B269E">
        <w:rPr>
          <w:rFonts w:ascii="Times New Roman" w:eastAsia="Times New Roman" w:hAnsi="Times New Roman" w:cs="Times New Roman"/>
          <w:b/>
          <w:szCs w:val="20"/>
          <w:lang w:eastAsia="x-none"/>
        </w:rPr>
        <w:t>modernizację układu torowego na stacji Sopot linia kolejowa nr 250 poprzez wymianę rozjazdów nr 53 i 54 oraz naprawę łącznika torowego pomiędzy rozjazdami nr 52 i 53</w:t>
      </w:r>
      <w:r w:rsidR="002B269E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D85F11">
        <w:rPr>
          <w:rFonts w:ascii="Times New Roman" w:eastAsia="Times New Roman" w:hAnsi="Times New Roman" w:cs="Times New Roman"/>
          <w:lang w:eastAsia="x-none"/>
        </w:rPr>
        <w:t>U.086.</w:t>
      </w:r>
      <w:r w:rsidR="002B269E">
        <w:rPr>
          <w:rFonts w:ascii="Times New Roman" w:eastAsia="Times New Roman" w:hAnsi="Times New Roman" w:cs="Times New Roman"/>
          <w:lang w:eastAsia="x-none"/>
        </w:rPr>
        <w:t>44</w:t>
      </w:r>
      <w:r w:rsidRPr="00D85F11">
        <w:rPr>
          <w:rFonts w:ascii="Times New Roman" w:eastAsia="Times New Roman" w:hAnsi="Times New Roman" w:cs="Times New Roman"/>
          <w:lang w:eastAsia="x-none"/>
        </w:rPr>
        <w:t>.18</w:t>
      </w:r>
      <w:r w:rsidRPr="00D85F11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D85F11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D85F11" w:rsidRPr="00D85F11" w:rsidRDefault="00D85F11" w:rsidP="00D85F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akceptuje warunki płatności wskazane w SIWZ i wzorze Umowy.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D85F11" w:rsidRPr="00D85F11" w:rsidRDefault="00D85F11" w:rsidP="00D85F1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najpóźniej w dniu zawarcia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D85F11" w:rsidRPr="00D85F11" w:rsidTr="00BB031C">
        <w:tc>
          <w:tcPr>
            <w:tcW w:w="9544" w:type="dxa"/>
          </w:tcPr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18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</w:t>
      </w:r>
      <w:r w:rsidR="002B269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2018 roku w Gdyni pomiędzy 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163 719 000,00 zł reprezentowaną przez: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D85F11" w:rsidRPr="00D85F11" w:rsidRDefault="00D85F11" w:rsidP="002B269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</w:t>
      </w:r>
      <w:r w:rsidR="002B269E" w:rsidRP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modernizacj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i</w:t>
      </w:r>
      <w:r w:rsidR="002B269E" w:rsidRP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układu torowego na stacji Sopot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B269E" w:rsidRP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linia kolejowa nr 250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B269E" w:rsidRP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poprzez wymianę rozjazdów nr 53 i 54 oraz naprawę łącznika torowego pomiędzy rozjazdami nr 52 i 53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szczegółowo opisane w OPZ (Opis Przedmiotu Zamówienia), stanowiącym załącznik do niniejszej umowy. 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zrealizować roboty budowlane stanowiące przedmiot niniejszej umowy w nieprzekraczalnym terminie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dnia 30 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listopada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</w:t>
      </w:r>
      <w:r w:rsidR="005C2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fabrycznie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nowych </w:t>
      </w:r>
      <w:r w:rsidR="005C2E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pełnowartościowych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 własnych WYKONAWCY.</w:t>
      </w:r>
      <w:r w:rsidRPr="00D85F11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D85F11" w:rsidRPr="00D85F11" w:rsidRDefault="00D85F11" w:rsidP="00D85F11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Wykonawca, przekaże kartę utylizacji odpadów.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wytwórcą odpadów powstałych podczas wykonywania Umowy w rozumieniu przepisów o ochronie środowiska i odpadach.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odpowiedzialność za wymagane warunki BHP oraz p. </w:t>
      </w:r>
      <w:proofErr w:type="spellStart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poż</w:t>
      </w:r>
      <w:proofErr w:type="spellEnd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. w zakresie wykonywanych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informowanie ZAMAWIAJĄCEGO - w formie pisemnej - na bieżąco o problemach i okolicznościach, które mogą wpłynąć na jakość robót lub opóźnienie terminu ich zakończenia;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zgłoszenie wykonanych prac do odbioru końcowego lub częściowego oraz uczestniczenie w czynnościach odbioru i zapewnienie usunięcia stwierdzonych wad;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utrzymanie ładu i porządku na terenie budowy oraz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doprowadzenie do należytego stanu i porządku terenu budowy po zakończeniu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odpowiedzialność cywilna względem ZAMAWIAJĄCEGO oraz osób trzecich za zdarzenia związane z prowadzonymi robotami;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demontaż i montaż we własnym zakresie infrastruktury peronowej, jeżeli zajdzie taka konieczność oraz zabezpieczenie zdemontowanych elementów.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D85F11" w:rsidRPr="00D85F11" w:rsidRDefault="00D85F11" w:rsidP="00D85F11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F8133A" w:rsidRDefault="00F8133A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§6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§7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WYKONAWCA zobowiązuje się do umożliwienia wstępu na teren budowy pracownikom organów nadzoru budowlanego, do których należy wykonywanie zadań określonych ustawą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D85F11" w:rsidRPr="00D85F11" w:rsidRDefault="00D85F11" w:rsidP="00D85F1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nie jest dopuszczalne zatrudnienie dalszych podwykonawców;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5) wynagrodzenie Podwykonawcy nie może być wyższe niż wynagrodzenie WYKONAWCY za dany zakres robót oraz za poszczególne elementy robót;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Egzemplarz umowy WYKONAWCY z Podwykonawcą stanowić będzie załącznik do umowy niniejszej.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WYKONAWCA jest odpowiedzialny za działanie i zaniechanie Podwykonawcy jak za swoje własne.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13.  W celu zaspokojenia roszczeń Podwykonawców wobec ZAMAWIAJĄCEGO wynikających z przepisu art. 647</w:t>
      </w:r>
      <w:r w:rsidRPr="00D85F11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1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§5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W przypadku, jeżeli płatność wynagrodzenia WYKONAWCY przypada wcześniej niż płatność wynagrodzenia na rzecz Podwykonawcy ZAMAWIAJĄCY ma prawo zatrzymać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odpowiednią część wynagrodzenia WYKONAWCY w celu przelania jej w odpowiednim terminie na rachunek Podwykonawcy.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 Naruszenie obowiązków WYKONAWCY wynikających z poprzedzających ustępów uprawnia ZAMAWIAJĄCEGO do odstąpienia od umowy w terminie określonym w §17 ust. 1 niniejszej umowy. 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protokolarnie placu budowy w terminie 10 (słownie: dziesięciu) dni po  podpisaniu umowy;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§11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1) podstawę rozpoczęcia odbioru częściowego przedmiotu niniejszej umowy stanowi pisemne zawiadomienie ZAMAWIAJĄCEGO przez WYKONAWCĘ. Podstawę  odbioru końcowego przedmiotu niniejszej umowy stanowi pisemne powiadomienie ZAMAWIAJĄCEGO przez Kierownika Budowy o zakończeniu robót przez WYKONAWCĘ;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2) ZAMAWIAJĄCY rozpocznie komisyjny odbiór częściowy nie później niż w ciągu 7 (słownie: siedmiu) dni od daty otrzymania pisemnego zawiadomienia o gotowości do odbioru częściowego. ZAMAWIAJĄCY rozpocznie komisyjny odbiór końcowy nie później niż w ciągu 21 (słownie: dwudziestu jeden) dni od daty otrzymania pisemnego zawiadomienia o gotowości do odbioru, powiadamiając WYKONAWCĘ na piśmie o terminie odbioru nie później niż 7 (słownie: siedem) dni przed odbiorem;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3) WYKONAWCA w dniu zgłoszenia przedstawi ZAMAWIAJĄCEMU dokumenty pozwalające na ocenę prawidłowości wykonania przedmiotu umowy, o których mowa  w §5 ust.1 pkt 10;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4) z czynności odbioru spisany zostanie protokół zawierający wszelkie ustalenia dokonane w toku odbioru oraz terminy usunięcia stwierdzonych wad i niedoróbek;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5) odbioru dokona komisja ustalona przed odbiorem przez ZAMAWIAJĄCEGO;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6) koszty prób i badań związanych z odbiorem technicznym ponosi WYKONAWCA;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                            i gwarancji. Roboty objęte odbiorami częściowymi będą następnie przedmiotem odbioru końcowego.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2 odbiory częściowe.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§12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                               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lastRenderedPageBreak/>
        <w:t>§13</w:t>
      </w:r>
    </w:p>
    <w:p w:rsidR="00D85F11" w:rsidRPr="00D85F11" w:rsidRDefault="00D85F11" w:rsidP="00D85F11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zwiera podatek VAT. Kwota netto – … zł (słownie: … zł, /100). Powyższe kwoty zostały ustalone na podstawie oferty złożonej przez WYKONAWCĘ w przetargu nieograniczonym-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D85F11" w:rsidRPr="00D85F11" w:rsidRDefault="00D85F11" w:rsidP="00D85F11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§15</w:t>
      </w:r>
    </w:p>
    <w:p w:rsidR="00D85F11" w:rsidRPr="00D85F11" w:rsidRDefault="005C2E48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podstawie art. 483 paragraf 1 k.c. w zw. z art. 473 paragraf 1 k.c. Strony ustalają, że o ile nie będzie to wynikiem działania siły wyższej </w:t>
      </w:r>
      <w:r w:rsidR="00D85F11"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następujące kary umowne: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1) za przekroczenie terminu wykonania przedmiotu umowy określonego w §2 umowy - w wysokości 0,2% (słownie: dwie dziesiąte procenta) wynagrodzenia </w:t>
      </w:r>
      <w:r w:rsidR="005C2E48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określonego §14 ust. 1 - za każdy dzień opóźnienia,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za opóźnienie w usunięciu wad stwierdzonych przy odbiorze końcowym lub w okresie gwarancji oraz rękojmi – w wysokości 0,1 % wynagrodzenia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o którym mowa w §14 ust. 1 umowy, za każdy dzień opóźnienia, liczony od upływu terminu wyznaczonego zgodnie z postanowieniami §11 ust. 1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pkt 9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na usunięcie wad,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3) z tytułu odstąpienia od umowy z przyczyn leżących po stronie WYKONAWCY – w wysokości 20 % (słownie: dwadzieścia procent) wynagrodzenia </w:t>
      </w:r>
      <w:r w:rsidR="00335184">
        <w:rPr>
          <w:rFonts w:ascii="Times New Roman" w:eastAsia="Times New Roman" w:hAnsi="Times New Roman" w:cs="Times New Roman"/>
          <w:sz w:val="24"/>
          <w:szCs w:val="20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, o którym mowa w §14 ust. 1 umowy.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 odszkodowania przenoszącego wysokość kar umownych do wysokości rzeczywiście poniesionej szkody. Łączna wysokość kar umownych nie może przekroczyć kwoty 80% wynagrodzenia </w:t>
      </w:r>
      <w:r w:rsidR="00335184">
        <w:rPr>
          <w:rFonts w:ascii="Times New Roman" w:eastAsia="Times New Roman" w:hAnsi="Times New Roman" w:cs="Times New Roman"/>
          <w:sz w:val="24"/>
          <w:szCs w:val="24"/>
          <w:lang w:eastAsia="pl-PL"/>
        </w:rPr>
        <w:t>netto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określonego</w:t>
      </w:r>
      <w:r w:rsidR="00622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§14 ust. 1.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D85F11" w:rsidRPr="00D85F11" w:rsidRDefault="00D85F11" w:rsidP="00D85F11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Zdarzeniami siły wyższej, zgodnie z postanowieniami niniejszej umowy, są w szczególności: strajk generalny, blokady dróg lub innych powszechnie używanych miejsc wjazdowych lub wyjazdowych, trzęsienie ziemi, powódź, huragan, epidemia i inne zdarzenia elementarnych sił przyrody, których STRONY nie mogły przezwyciężyć, nie przewidziały i nie mogły przewidzieć, a nadto, które są zewnętrzne w stosunku do nich samych i ich działalności.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D85F11" w:rsidRPr="00D85F11" w:rsidRDefault="00D85F11" w:rsidP="00D85F1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                             z oświadczeniem zostanie oddane w placówce pocztowej.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Odstąpienie od umowy może nastąpić jedynie na piśmie i musi zawierać uzasadnienie, pod rygorem jego nieważności.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WYKONAWCA zabezpieczy przerwane roboty w zakresie obustronnie uzgodnionym na koszt STRONY, z której to winy nastąpiło odstąpienie od umowy lub przerwanie robót;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D85F11" w:rsidRPr="00D85F11" w:rsidRDefault="00D85F11" w:rsidP="00D85F11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D85F11" w:rsidRPr="00D85F11" w:rsidRDefault="00D85F11" w:rsidP="00D85F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D85F11" w:rsidRPr="00D85F11" w:rsidRDefault="00D85F11" w:rsidP="00D85F11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D85F11" w:rsidRPr="00D85F11" w:rsidRDefault="00D85F11" w:rsidP="00D85F11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§20</w:t>
      </w:r>
    </w:p>
    <w:p w:rsidR="00D85F11" w:rsidRPr="00D85F11" w:rsidRDefault="00D85F11" w:rsidP="00D85F1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D85F11" w:rsidRPr="00D85F11" w:rsidRDefault="00D85F11" w:rsidP="00D85F11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D85F11" w:rsidRPr="00D85F11" w:rsidRDefault="00D85F11" w:rsidP="00D85F11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.18 - w tym zakresie.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D85F11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Żadna ze STRON niniejszej umowy nie może bez pisemnej zgody drugiej STRONY przenosić praw i obowiązków wynikających z umowy na osoby trzecie.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Spory mogące wyniknąć z niniejszej umowy podlegają rozstrzygnięciu sądów powszechnych właściwych</w:t>
      </w:r>
      <w:r w:rsidR="00335184">
        <w:rPr>
          <w:rFonts w:ascii="Times New Roman" w:eastAsia="Times New Roman" w:hAnsi="Times New Roman" w:cs="Times New Roman"/>
          <w:sz w:val="24"/>
          <w:szCs w:val="16"/>
          <w:lang w:eastAsia="x-none"/>
        </w:rPr>
        <w:t xml:space="preserve"> miejscowo</w:t>
      </w: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 ze względu na siedzibę ZAMAWIAJĄCEGO.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Umowa została sporządzona w 2 jednobrzmiących egzemplarzach, po 1 dla każdej ze STRON. 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</w:t>
      </w:r>
      <w:r w:rsidR="002B269E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335184" w:rsidRPr="00D85F11" w:rsidRDefault="00335184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</w:t>
      </w:r>
      <w:r w:rsidR="002B269E"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.18.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D85F11" w:rsidRPr="00D85F11" w:rsidRDefault="00D85F11" w:rsidP="00D85F11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D85F1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E48" w:rsidRDefault="005C2E48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C2E48" w:rsidRPr="00F8133A" w:rsidRDefault="005C2E48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5C2E48" w:rsidRPr="00F8133A" w:rsidRDefault="005C2E48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5C2E48" w:rsidRDefault="005C2E48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C2E48" w:rsidRDefault="005C2E48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C2E48" w:rsidRDefault="005C2E48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5C2E48" w:rsidRDefault="005C2E48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C2E48" w:rsidRPr="00F8133A" w:rsidRDefault="005C2E48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5C2E48" w:rsidRPr="00F8133A" w:rsidRDefault="005C2E48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5C2E48" w:rsidRDefault="005C2E48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C2E48" w:rsidRDefault="005C2E48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C2E48" w:rsidRDefault="005C2E48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Składając ofertę w przetargu nieograniczonym na </w:t>
      </w:r>
      <w:r w:rsidR="002B269E" w:rsidRP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modernizację układu torowego na stacji Sopot</w:t>
      </w:r>
      <w:r w:rsid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,</w:t>
      </w:r>
      <w:r w:rsidR="002B269E" w:rsidRP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linia kolejowa nr 250</w:t>
      </w:r>
      <w:r w:rsid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,</w:t>
      </w:r>
      <w:r w:rsidR="002B269E" w:rsidRP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poprzez wymianę rozjazdów nr 53 i 54 oraz naprawę łącznika torowego pomiędzy rozjazdami nr 52 i 5</w:t>
      </w:r>
      <w:r w:rsid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="002B269E" w:rsidRP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dla PKP Szybka Kolej Miejska w Trójmieście Sp. z o.o. z siedzibą  w Gdyni – znak: SKMMU.086.</w:t>
      </w:r>
      <w:r w:rsidR="002B26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44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.18,</w:t>
      </w:r>
      <w:r w:rsidRPr="00D85F11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D85F11" w:rsidRPr="00D85F11" w:rsidTr="00BB031C">
        <w:trPr>
          <w:cantSplit/>
        </w:trPr>
        <w:tc>
          <w:tcPr>
            <w:tcW w:w="1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</w:t>
            </w:r>
            <w:r w:rsidR="003351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0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D85F11" w:rsidRPr="00D85F11" w:rsidTr="00BB031C">
        <w:trPr>
          <w:cantSplit/>
          <w:trHeight w:val="818"/>
        </w:trPr>
        <w:tc>
          <w:tcPr>
            <w:tcW w:w="1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D85F11" w:rsidRPr="00D85F11" w:rsidTr="00BB031C">
        <w:trPr>
          <w:trHeight w:val="256"/>
        </w:trPr>
        <w:tc>
          <w:tcPr>
            <w:tcW w:w="1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D85F11" w:rsidRPr="00D85F11" w:rsidTr="00BB031C">
        <w:trPr>
          <w:trHeight w:val="795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6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1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D85F11" w:rsidRPr="00D85F11" w:rsidRDefault="00D85F11" w:rsidP="00D85F11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__.2018 r.</w:t>
      </w:r>
    </w:p>
    <w:p w:rsidR="00D85F11" w:rsidRPr="00D85F11" w:rsidRDefault="00D85F11" w:rsidP="00D85F11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72711" w:rsidRDefault="00672711"/>
    <w:sectPr w:rsidR="00672711" w:rsidSect="00BB031C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5C2" w:rsidRDefault="006F65C2">
      <w:pPr>
        <w:spacing w:after="0" w:line="240" w:lineRule="auto"/>
      </w:pPr>
      <w:r>
        <w:separator/>
      </w:r>
    </w:p>
  </w:endnote>
  <w:endnote w:type="continuationSeparator" w:id="0">
    <w:p w:rsidR="006F65C2" w:rsidRDefault="006F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E48" w:rsidRDefault="005C2E48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2E48" w:rsidRDefault="005C2E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E48" w:rsidRDefault="005C2E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5C2E48" w:rsidRDefault="005C2E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5C2" w:rsidRDefault="006F65C2">
      <w:pPr>
        <w:spacing w:after="0" w:line="240" w:lineRule="auto"/>
      </w:pPr>
      <w:r>
        <w:separator/>
      </w:r>
    </w:p>
  </w:footnote>
  <w:footnote w:type="continuationSeparator" w:id="0">
    <w:p w:rsidR="006F65C2" w:rsidRDefault="006F6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5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6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9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5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3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11"/>
    <w:rsid w:val="00107B28"/>
    <w:rsid w:val="00171F56"/>
    <w:rsid w:val="002B269E"/>
    <w:rsid w:val="00335184"/>
    <w:rsid w:val="005445C3"/>
    <w:rsid w:val="005C2E48"/>
    <w:rsid w:val="00622151"/>
    <w:rsid w:val="00672711"/>
    <w:rsid w:val="006F65C2"/>
    <w:rsid w:val="00B328F4"/>
    <w:rsid w:val="00BB031C"/>
    <w:rsid w:val="00BD5096"/>
    <w:rsid w:val="00D85F11"/>
    <w:rsid w:val="00D975BF"/>
    <w:rsid w:val="00F07C6D"/>
    <w:rsid w:val="00F8133A"/>
    <w:rsid w:val="00FA6E3E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F858B4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9210</Words>
  <Characters>55264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Leszek Kasprzyk</cp:lastModifiedBy>
  <cp:revision>13</cp:revision>
  <cp:lastPrinted>2018-09-03T12:04:00Z</cp:lastPrinted>
  <dcterms:created xsi:type="dcterms:W3CDTF">2018-07-26T09:01:00Z</dcterms:created>
  <dcterms:modified xsi:type="dcterms:W3CDTF">2018-09-13T06:47:00Z</dcterms:modified>
</cp:coreProperties>
</file>