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81" w:rsidRDefault="00BA4E81" w:rsidP="00F506F2">
      <w:pPr>
        <w:pStyle w:val="Heading1"/>
        <w:rPr>
          <w:color w:val="FF0000"/>
          <w:sz w:val="36"/>
          <w:szCs w:val="36"/>
        </w:rPr>
      </w:pPr>
    </w:p>
    <w:p w:rsidR="00BA4E81" w:rsidRPr="00616FE1" w:rsidRDefault="00BA4E81" w:rsidP="00F506F2">
      <w:pPr>
        <w:pStyle w:val="Heading1"/>
        <w:rPr>
          <w:color w:val="FF0000"/>
          <w:sz w:val="36"/>
          <w:szCs w:val="36"/>
        </w:rPr>
      </w:pPr>
      <w:r w:rsidRPr="00616FE1">
        <w:rPr>
          <w:color w:val="FF0000"/>
          <w:sz w:val="36"/>
          <w:szCs w:val="36"/>
        </w:rPr>
        <w:t>UWAGA</w:t>
      </w:r>
    </w:p>
    <w:p w:rsidR="00BA4E81" w:rsidRPr="00616FE1" w:rsidRDefault="00BA4E81" w:rsidP="008D40BA">
      <w:pPr>
        <w:pStyle w:val="BodyTextIndent3"/>
        <w:jc w:val="center"/>
        <w:rPr>
          <w:b/>
          <w:bCs/>
          <w:color w:val="FF0000"/>
          <w:sz w:val="28"/>
          <w:szCs w:val="28"/>
        </w:rPr>
      </w:pPr>
      <w:r w:rsidRPr="00616FE1">
        <w:rPr>
          <w:b/>
          <w:bCs/>
          <w:color w:val="FF0000"/>
          <w:sz w:val="28"/>
          <w:szCs w:val="28"/>
        </w:rPr>
        <w:t xml:space="preserve">PKP SZYBKA KOLEJ MIEJSKA W TRÓJMIEŚCIE SP. Z O.O. INFORMUJE, ŻE WYSTAWIA NA SPRZEDAŻ </w:t>
      </w:r>
      <w:r>
        <w:rPr>
          <w:b/>
          <w:bCs/>
          <w:color w:val="FF0000"/>
          <w:sz w:val="28"/>
          <w:szCs w:val="28"/>
        </w:rPr>
        <w:t>WRAKI</w:t>
      </w:r>
    </w:p>
    <w:p w:rsidR="00BA4E81" w:rsidRPr="00616FE1" w:rsidRDefault="00BA4E81" w:rsidP="008D40BA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6 ELEKTRYCZNYCH ZESPOŁÓW TRAKCYJNYCH</w:t>
      </w:r>
    </w:p>
    <w:p w:rsidR="00BA4E81" w:rsidRPr="00616FE1" w:rsidRDefault="00BA4E81" w:rsidP="00F506F2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SERII EW - 58</w:t>
      </w:r>
    </w:p>
    <w:p w:rsidR="00BA4E81" w:rsidRDefault="00BA4E81" w:rsidP="00D53441">
      <w:pPr>
        <w:jc w:val="both"/>
        <w:rPr>
          <w:b/>
          <w:bCs/>
        </w:rPr>
      </w:pPr>
    </w:p>
    <w:p w:rsidR="00BA4E81" w:rsidRPr="00A61A02" w:rsidRDefault="00BA4E81" w:rsidP="00A61A02">
      <w:r w:rsidRPr="00A61A02">
        <w:t>Przedmiotem sprzedaży jest sześć wraków trzyczłonowych elektrycznych zespołów trakcyjnych (EZT) serii EW 58 wyłączonych z eksploatacji i przeznaczonych do fizycznej likwidacji</w:t>
      </w:r>
      <w:r>
        <w:rPr>
          <w:b/>
          <w:bCs/>
        </w:rPr>
        <w:t xml:space="preserve"> (kod odpadu 16 0106 oraz 16 01 17). </w:t>
      </w:r>
      <w:r w:rsidRPr="00A61A02">
        <w:t>Wraki nie są złomem czysto metalowym ani odpadem jednoznacznie przeznaczonym do odzysku. Zawierają zanieczyszczenia przekraczające normy dla złomu klasy N7 takie jak: drewno, szkło, laminaty, wykładziny PCV oraz inne elementy niemetalowe wyposażenia wagonów.</w:t>
      </w:r>
    </w:p>
    <w:p w:rsidR="00BA4E81" w:rsidRDefault="00BA4E81" w:rsidP="008D40BA">
      <w:pPr>
        <w:jc w:val="both"/>
        <w:rPr>
          <w:b/>
          <w:bCs/>
        </w:rPr>
      </w:pPr>
    </w:p>
    <w:p w:rsidR="00BA4E81" w:rsidRPr="00F506F2" w:rsidRDefault="00BA4E81" w:rsidP="008D40BA">
      <w:pPr>
        <w:jc w:val="both"/>
        <w:rPr>
          <w:b/>
          <w:bCs/>
        </w:rPr>
      </w:pPr>
      <w:r w:rsidRPr="00D53441">
        <w:rPr>
          <w:b/>
          <w:bCs/>
        </w:rPr>
        <w:t>DANE TECHNICZNE</w:t>
      </w:r>
      <w:r>
        <w:rPr>
          <w:b/>
          <w:bCs/>
        </w:rPr>
        <w:t xml:space="preserve"> E.Z.T.:</w:t>
      </w:r>
    </w:p>
    <w:p w:rsidR="00BA4E81" w:rsidRDefault="00BA4E81" w:rsidP="00D53441">
      <w:pPr>
        <w:numPr>
          <w:ilvl w:val="0"/>
          <w:numId w:val="3"/>
        </w:numPr>
        <w:jc w:val="both"/>
      </w:pPr>
      <w:r w:rsidRPr="006E2C81">
        <w:t xml:space="preserve">Rok </w:t>
      </w:r>
      <w:r>
        <w:t xml:space="preserve">produkcji 1977 </w:t>
      </w:r>
      <w:r w:rsidRPr="006E2C81">
        <w:t xml:space="preserve">– </w:t>
      </w:r>
      <w:r>
        <w:t>1980.</w:t>
      </w:r>
    </w:p>
    <w:p w:rsidR="00BA4E81" w:rsidRPr="00AC16BB" w:rsidRDefault="00BA4E81" w:rsidP="00D53441">
      <w:pPr>
        <w:numPr>
          <w:ilvl w:val="0"/>
          <w:numId w:val="3"/>
        </w:numPr>
        <w:jc w:val="both"/>
      </w:pPr>
      <w:r>
        <w:t>Układ wagonów s+d+s</w:t>
      </w:r>
      <w:r w:rsidRPr="00AC16BB">
        <w:t>.</w:t>
      </w:r>
    </w:p>
    <w:p w:rsidR="00BA4E81" w:rsidRDefault="00BA4E81" w:rsidP="00D53441">
      <w:pPr>
        <w:numPr>
          <w:ilvl w:val="0"/>
          <w:numId w:val="3"/>
        </w:numPr>
        <w:jc w:val="both"/>
      </w:pPr>
      <w:r>
        <w:t>Długość całego E.Z.T. ze sprzęgami - 64,64 m.</w:t>
      </w:r>
    </w:p>
    <w:p w:rsidR="00BA4E81" w:rsidRDefault="00BA4E81" w:rsidP="00432492">
      <w:pPr>
        <w:numPr>
          <w:ilvl w:val="0"/>
          <w:numId w:val="3"/>
        </w:numPr>
        <w:jc w:val="both"/>
      </w:pPr>
      <w:r>
        <w:t>Ciężar całego zespołu - 130 t.</w:t>
      </w:r>
    </w:p>
    <w:p w:rsidR="00BA4E81" w:rsidRDefault="00BA4E81" w:rsidP="00D53441">
      <w:pPr>
        <w:numPr>
          <w:ilvl w:val="0"/>
          <w:numId w:val="3"/>
        </w:numPr>
        <w:jc w:val="both"/>
      </w:pPr>
      <w:r>
        <w:t>Maksymalna wysokość taboru - 3 900 mm.</w:t>
      </w:r>
    </w:p>
    <w:p w:rsidR="00BA4E81" w:rsidRDefault="00BA4E81" w:rsidP="00A314E3">
      <w:pPr>
        <w:numPr>
          <w:ilvl w:val="0"/>
          <w:numId w:val="3"/>
        </w:numPr>
        <w:jc w:val="both"/>
      </w:pPr>
      <w:r>
        <w:t>Maksymalna szerokość taboru - 2 880 mm.</w:t>
      </w:r>
    </w:p>
    <w:p w:rsidR="00BA4E81" w:rsidRDefault="00BA4E81" w:rsidP="00D53441">
      <w:pPr>
        <w:numPr>
          <w:ilvl w:val="0"/>
          <w:numId w:val="3"/>
        </w:numPr>
        <w:jc w:val="both"/>
      </w:pPr>
      <w:r>
        <w:t>ilość drzwi w jednym wagonie - 3.</w:t>
      </w:r>
    </w:p>
    <w:p w:rsidR="00BA4E81" w:rsidRDefault="00BA4E81" w:rsidP="00D53441">
      <w:pPr>
        <w:numPr>
          <w:ilvl w:val="0"/>
          <w:numId w:val="3"/>
        </w:numPr>
        <w:jc w:val="both"/>
      </w:pPr>
      <w:r>
        <w:t>Długość wagonu doczepnego bez sprzęgów - 20,94 m.</w:t>
      </w:r>
    </w:p>
    <w:p w:rsidR="00BA4E81" w:rsidRDefault="00BA4E81" w:rsidP="00A314E3">
      <w:pPr>
        <w:numPr>
          <w:ilvl w:val="0"/>
          <w:numId w:val="3"/>
        </w:numPr>
        <w:jc w:val="both"/>
      </w:pPr>
      <w:r>
        <w:t>Długość wagonu silnikowego bez sprzęgów - 21,13 m.</w:t>
      </w:r>
    </w:p>
    <w:p w:rsidR="00BA4E81" w:rsidRDefault="00BA4E81" w:rsidP="00A314E3">
      <w:pPr>
        <w:numPr>
          <w:ilvl w:val="0"/>
          <w:numId w:val="3"/>
        </w:numPr>
        <w:jc w:val="both"/>
      </w:pPr>
      <w:r>
        <w:t>Typ silników trakcyjnych - LKa-435</w:t>
      </w:r>
    </w:p>
    <w:p w:rsidR="00BA4E81" w:rsidRPr="00136998" w:rsidRDefault="00BA4E81" w:rsidP="00A314E3">
      <w:pPr>
        <w:numPr>
          <w:ilvl w:val="0"/>
          <w:numId w:val="3"/>
        </w:numPr>
        <w:jc w:val="both"/>
      </w:pPr>
      <w:r>
        <w:t>Hamulec - Oerlikom EP</w:t>
      </w:r>
    </w:p>
    <w:p w:rsidR="00BA4E81" w:rsidRDefault="00BA4E81" w:rsidP="008D40BA">
      <w:pPr>
        <w:jc w:val="both"/>
      </w:pPr>
    </w:p>
    <w:p w:rsidR="00BA4E81" w:rsidRPr="00F506F2" w:rsidRDefault="00BA4E81" w:rsidP="008D40BA">
      <w:pPr>
        <w:jc w:val="both"/>
        <w:rPr>
          <w:b/>
          <w:bCs/>
        </w:rPr>
      </w:pPr>
      <w:r w:rsidRPr="00F506F2">
        <w:rPr>
          <w:b/>
          <w:bCs/>
        </w:rPr>
        <w:t>INFORMACJE</w:t>
      </w:r>
      <w:r>
        <w:rPr>
          <w:b/>
          <w:bCs/>
        </w:rPr>
        <w:t xml:space="preserve"> NA TEMAT SKŁADANIA OFERT</w:t>
      </w:r>
      <w:r w:rsidRPr="00F506F2">
        <w:rPr>
          <w:b/>
          <w:bCs/>
        </w:rPr>
        <w:t>:</w:t>
      </w:r>
    </w:p>
    <w:p w:rsidR="00BA4E81" w:rsidRDefault="00BA4E81" w:rsidP="008D40BA">
      <w:pPr>
        <w:numPr>
          <w:ilvl w:val="0"/>
          <w:numId w:val="1"/>
        </w:numPr>
        <w:jc w:val="both"/>
      </w:pPr>
      <w:r>
        <w:t>Postępowanie prowadzone jest w trybie art. 70¹ - 70(5) Kodeksu cywilnego (tj. Dz.U. z 2016 r., poz. 380 z późn. zm.).</w:t>
      </w:r>
    </w:p>
    <w:p w:rsidR="00BA4E81" w:rsidRDefault="00BA4E81" w:rsidP="008D40BA">
      <w:pPr>
        <w:numPr>
          <w:ilvl w:val="0"/>
          <w:numId w:val="1"/>
        </w:numPr>
        <w:jc w:val="both"/>
      </w:pPr>
      <w:r>
        <w:t>Sprzedawca nie dopuszcza składania ofert częściowych ani wariantowych.</w:t>
      </w:r>
    </w:p>
    <w:p w:rsidR="00BA4E81" w:rsidRPr="006E2C81" w:rsidRDefault="00BA4E81" w:rsidP="008D40BA">
      <w:pPr>
        <w:numPr>
          <w:ilvl w:val="0"/>
          <w:numId w:val="1"/>
        </w:numPr>
        <w:jc w:val="both"/>
      </w:pPr>
      <w:r w:rsidRPr="006E2C81">
        <w:t>Szczegółowe informacje techniczne można uz</w:t>
      </w:r>
      <w:r>
        <w:t>yskać u p. Marka Siwiaka tel. 58 721 27 77, mail: msiwiak@skm.pkp.pl i u p. Henryka Bronka tel. 58 721 29 35 , mail: hbronk@skm.pkp.pl</w:t>
      </w:r>
    </w:p>
    <w:p w:rsidR="00BA4E81" w:rsidRPr="006E2C81" w:rsidRDefault="00BA4E81" w:rsidP="00432492">
      <w:pPr>
        <w:numPr>
          <w:ilvl w:val="0"/>
          <w:numId w:val="1"/>
        </w:numPr>
        <w:jc w:val="both"/>
      </w:pPr>
      <w:r>
        <w:t>Oględziny wraków e.z.t. można przeprowadzać</w:t>
      </w:r>
      <w:r w:rsidRPr="006E2C81">
        <w:t xml:space="preserve"> we wszystkie dni robocze </w:t>
      </w:r>
      <w:r>
        <w:t xml:space="preserve">w godzinach 8.00 – 14.00 na terenie stacji Gdynia Cisowa Postojowa, po wcześniejszym uzgodnieniu terminu z p. Henrykiem Bronk – Naczelnikiem Wydziału Zaopatrzenia i Logistyki – tel. 58 721 29 35, mail: </w:t>
      </w:r>
      <w:bookmarkStart w:id="0" w:name="_GoBack"/>
      <w:bookmarkEnd w:id="0"/>
      <w:r>
        <w:fldChar w:fldCharType="begin"/>
      </w:r>
      <w:r>
        <w:instrText xml:space="preserve"> HYPERLINK "mailto:</w:instrText>
      </w:r>
      <w:r w:rsidRPr="00D30C06">
        <w:instrText>hbronk@skm.pkp.pl</w:instrText>
      </w:r>
      <w:r>
        <w:instrText xml:space="preserve">" </w:instrText>
      </w:r>
      <w:r>
        <w:fldChar w:fldCharType="separate"/>
      </w:r>
      <w:r w:rsidRPr="003D0069">
        <w:rPr>
          <w:rStyle w:val="Hyperlink"/>
        </w:rPr>
        <w:t>hbronk@skm.pkp.pl</w:t>
      </w:r>
      <w:r>
        <w:fldChar w:fldCharType="end"/>
      </w:r>
      <w:r>
        <w:t>.</w:t>
      </w:r>
    </w:p>
    <w:p w:rsidR="00BA4E81" w:rsidRPr="006E2C81" w:rsidRDefault="00BA4E81" w:rsidP="00D30C06">
      <w:pPr>
        <w:numPr>
          <w:ilvl w:val="0"/>
          <w:numId w:val="1"/>
        </w:numPr>
        <w:jc w:val="both"/>
      </w:pPr>
      <w:r w:rsidRPr="006E2C81">
        <w:t xml:space="preserve">Oferty należy składać </w:t>
      </w:r>
      <w:r w:rsidRPr="006E2C81">
        <w:rPr>
          <w:noProof/>
          <w:spacing w:val="-3"/>
        </w:rPr>
        <w:t xml:space="preserve">w zamkniętej kopercie opatrzonej napisem </w:t>
      </w:r>
      <w:r w:rsidRPr="006E2C81">
        <w:rPr>
          <w:b/>
          <w:bCs/>
          <w:noProof/>
          <w:spacing w:val="-3"/>
        </w:rPr>
        <w:t xml:space="preserve">„ </w:t>
      </w:r>
      <w:r>
        <w:rPr>
          <w:b/>
          <w:bCs/>
          <w:noProof/>
          <w:spacing w:val="-3"/>
        </w:rPr>
        <w:t>ZŁOM EZT EW 58”</w:t>
      </w:r>
      <w:r>
        <w:rPr>
          <w:noProof/>
          <w:spacing w:val="-3"/>
        </w:rPr>
        <w:t xml:space="preserve"> </w:t>
      </w:r>
      <w:r w:rsidRPr="006E2C81">
        <w:t>w:</w:t>
      </w:r>
    </w:p>
    <w:p w:rsidR="00BA4E81" w:rsidRPr="006E2C81" w:rsidRDefault="00BA4E81" w:rsidP="00F506F2">
      <w:pPr>
        <w:ind w:firstLine="709"/>
        <w:jc w:val="both"/>
      </w:pPr>
      <w:r w:rsidRPr="006E2C81">
        <w:t>PKP Szyb</w:t>
      </w:r>
      <w:r>
        <w:t>ka Kolej Miejska w Trójmieście S</w:t>
      </w:r>
      <w:r w:rsidRPr="006E2C81">
        <w:t xml:space="preserve">p. z o.o. </w:t>
      </w:r>
    </w:p>
    <w:p w:rsidR="00BA4E81" w:rsidRPr="006E2C81" w:rsidRDefault="00BA4E81" w:rsidP="00F506F2">
      <w:pPr>
        <w:ind w:firstLine="709"/>
        <w:jc w:val="both"/>
      </w:pPr>
      <w:r w:rsidRPr="006E2C81">
        <w:t xml:space="preserve">ul. Morska 350 A </w:t>
      </w:r>
    </w:p>
    <w:p w:rsidR="00BA4E81" w:rsidRPr="006E2C81" w:rsidRDefault="00BA4E81" w:rsidP="00F506F2">
      <w:pPr>
        <w:ind w:firstLine="709"/>
        <w:jc w:val="both"/>
      </w:pPr>
      <w:r w:rsidRPr="006E2C81">
        <w:t>81-002 Gdynia</w:t>
      </w:r>
    </w:p>
    <w:p w:rsidR="00BA4E81" w:rsidRDefault="00BA4E81" w:rsidP="00F506F2">
      <w:pPr>
        <w:pStyle w:val="Heading2"/>
        <w:ind w:firstLine="709"/>
        <w:rPr>
          <w:sz w:val="24"/>
          <w:szCs w:val="24"/>
        </w:rPr>
      </w:pPr>
    </w:p>
    <w:p w:rsidR="00BA4E81" w:rsidRDefault="00BA4E81" w:rsidP="00F506F2">
      <w:pPr>
        <w:pStyle w:val="Heading2"/>
        <w:ind w:firstLine="709"/>
        <w:rPr>
          <w:sz w:val="24"/>
          <w:szCs w:val="24"/>
        </w:rPr>
      </w:pPr>
    </w:p>
    <w:p w:rsidR="00BA4E81" w:rsidRPr="006E2C81" w:rsidRDefault="00BA4E81" w:rsidP="00F506F2">
      <w:pPr>
        <w:pStyle w:val="Heading2"/>
        <w:ind w:firstLine="709"/>
        <w:rPr>
          <w:sz w:val="24"/>
          <w:szCs w:val="24"/>
        </w:rPr>
      </w:pPr>
      <w:r w:rsidRPr="006E2C81">
        <w:rPr>
          <w:sz w:val="24"/>
          <w:szCs w:val="24"/>
        </w:rPr>
        <w:t xml:space="preserve">Wydział </w:t>
      </w:r>
      <w:r>
        <w:rPr>
          <w:sz w:val="24"/>
          <w:szCs w:val="24"/>
        </w:rPr>
        <w:t xml:space="preserve">Sprzedaży </w:t>
      </w:r>
      <w:r w:rsidRPr="006E2C81">
        <w:rPr>
          <w:sz w:val="24"/>
          <w:szCs w:val="24"/>
        </w:rPr>
        <w:t>i Umów</w:t>
      </w:r>
    </w:p>
    <w:p w:rsidR="00BA4E81" w:rsidRPr="006E2C81" w:rsidRDefault="00BA4E81" w:rsidP="00432492">
      <w:pPr>
        <w:ind w:left="709"/>
        <w:jc w:val="both"/>
      </w:pPr>
      <w:r>
        <w:t xml:space="preserve">pok. 313 od dnia publikacji niniejszego ogłoszenia do </w:t>
      </w:r>
      <w:r>
        <w:rPr>
          <w:b/>
          <w:bCs/>
        </w:rPr>
        <w:t>dnia 14 listopada</w:t>
      </w:r>
      <w:r w:rsidRPr="00D30C06">
        <w:rPr>
          <w:b/>
          <w:bCs/>
        </w:rPr>
        <w:t xml:space="preserve"> 2016 </w:t>
      </w:r>
      <w:r>
        <w:t xml:space="preserve">roku do godz. </w:t>
      </w:r>
      <w:r w:rsidRPr="00D30C06">
        <w:rPr>
          <w:b/>
          <w:bCs/>
        </w:rPr>
        <w:t>10.00</w:t>
      </w:r>
      <w:r w:rsidRPr="006E2C81">
        <w:t xml:space="preserve">. </w:t>
      </w:r>
    </w:p>
    <w:p w:rsidR="00BA4E81" w:rsidRDefault="00BA4E81" w:rsidP="00963784">
      <w:pPr>
        <w:numPr>
          <w:ilvl w:val="0"/>
          <w:numId w:val="1"/>
        </w:numPr>
        <w:jc w:val="both"/>
      </w:pPr>
      <w:r w:rsidRPr="006E2C81">
        <w:t>Oferty należy składać tylko i wyłącznie na „</w:t>
      </w:r>
      <w:r w:rsidRPr="006E2C81">
        <w:rPr>
          <w:b/>
          <w:bCs/>
        </w:rPr>
        <w:t>Formularzu oferty</w:t>
      </w:r>
      <w:r>
        <w:t>”*</w:t>
      </w:r>
      <w:r w:rsidRPr="006E2C81">
        <w:t>. Oferty nie złożone na „</w:t>
      </w:r>
      <w:r w:rsidRPr="006E2C81">
        <w:rPr>
          <w:b/>
          <w:bCs/>
        </w:rPr>
        <w:t>Formularzu oferty</w:t>
      </w:r>
      <w:r w:rsidRPr="006E2C81">
        <w:t xml:space="preserve">” nie będą rozpatrywane. </w:t>
      </w:r>
    </w:p>
    <w:p w:rsidR="00BA4E81" w:rsidRDefault="00BA4E81" w:rsidP="008D40BA">
      <w:pPr>
        <w:numPr>
          <w:ilvl w:val="0"/>
          <w:numId w:val="1"/>
        </w:numPr>
        <w:jc w:val="both"/>
      </w:pPr>
      <w:r>
        <w:t>Oferent w terminie 30 dni od dnia podpisania Umowy zobowiązany jest do odbioru, pocięcia wraków zgodnie z pkt 9 poniżej, jego wywiezienia oraz oczyszczenia miejsca postoju wraków i uporządkowania terenu. Oferent ponosi wszelkie koszty związane z wywozem zakupionych wraków (cięcie, załadunek, transport).</w:t>
      </w:r>
    </w:p>
    <w:p w:rsidR="00BA4E81" w:rsidRDefault="00BA4E81" w:rsidP="008D40BA">
      <w:pPr>
        <w:numPr>
          <w:ilvl w:val="0"/>
          <w:numId w:val="1"/>
        </w:numPr>
        <w:jc w:val="both"/>
      </w:pPr>
      <w:r>
        <w:t>Warunkiem przystąpienia do postępowania jest wniesienie wadium w wysokości 10 000,00 zł oraz załączenie aktualnego zezwolenia – Decyzji właściwego urzędu zezwalającej na transport i obrót odpadami metalowymi (złomem) zgodnie z ustawą z dnia 14 grudnia 2012 r. o odpadach (Dz.U. z 2013 r., poz. 21 z późn. zm).</w:t>
      </w:r>
    </w:p>
    <w:p w:rsidR="00BA4E81" w:rsidRPr="00A7360C" w:rsidRDefault="00BA4E81" w:rsidP="00432492">
      <w:pPr>
        <w:pStyle w:val="BodyText"/>
        <w:spacing w:after="0"/>
        <w:ind w:left="724"/>
        <w:rPr>
          <w:b/>
          <w:bCs/>
        </w:rPr>
      </w:pPr>
      <w:r w:rsidRPr="009B3064">
        <w:rPr>
          <w:b/>
          <w:bCs/>
        </w:rPr>
        <w:t>Wadium</w:t>
      </w:r>
    </w:p>
    <w:p w:rsidR="00BA4E81" w:rsidRPr="009B3064" w:rsidRDefault="00BA4E81" w:rsidP="00432492">
      <w:pPr>
        <w:pStyle w:val="ust"/>
        <w:overflowPunct/>
        <w:autoSpaceDE/>
        <w:autoSpaceDN/>
        <w:adjustRightInd/>
        <w:spacing w:before="0" w:after="0"/>
        <w:ind w:left="362" w:right="287" w:firstLine="0"/>
        <w:textAlignment w:val="auto"/>
      </w:pPr>
      <w:r>
        <w:t xml:space="preserve">- Sprzedawca żąda od Oferentów </w:t>
      </w:r>
      <w:r w:rsidRPr="009B3064">
        <w:t>wniesienia wadium w wysokości 10 000,00 zł (słownie: dziesięć tysięcy).</w:t>
      </w:r>
    </w:p>
    <w:p w:rsidR="00BA4E81" w:rsidRPr="009B3064" w:rsidRDefault="00BA4E81" w:rsidP="00432492">
      <w:pPr>
        <w:pStyle w:val="ust"/>
        <w:overflowPunct/>
        <w:autoSpaceDE/>
        <w:autoSpaceDN/>
        <w:adjustRightInd/>
        <w:spacing w:before="0" w:after="0"/>
        <w:ind w:left="362" w:right="287" w:firstLine="0"/>
        <w:textAlignment w:val="auto"/>
      </w:pPr>
      <w:r>
        <w:t>-</w:t>
      </w:r>
      <w:r w:rsidRPr="009B3064">
        <w:t xml:space="preserve"> Wadium należy wnieść przed upływem terminu składania ofert. Wadium obejmuje cały okres związania ofertą.</w:t>
      </w:r>
    </w:p>
    <w:p w:rsidR="00BA4E81" w:rsidRPr="009B3064" w:rsidRDefault="00BA4E81" w:rsidP="002B473A">
      <w:pPr>
        <w:pStyle w:val="ust"/>
        <w:overflowPunct/>
        <w:autoSpaceDE/>
        <w:autoSpaceDN/>
        <w:adjustRightInd/>
        <w:spacing w:before="0" w:after="0"/>
        <w:ind w:left="362" w:right="287" w:firstLine="0"/>
        <w:textAlignment w:val="auto"/>
      </w:pPr>
      <w:r>
        <w:t xml:space="preserve">- </w:t>
      </w:r>
      <w:r w:rsidRPr="009B3064">
        <w:t xml:space="preserve">Wadium może być wnoszone w jednej lub kilku następujących formach: </w:t>
      </w:r>
    </w:p>
    <w:p w:rsidR="00BA4E81" w:rsidRPr="009B3064" w:rsidRDefault="00BA4E81" w:rsidP="002B473A">
      <w:pPr>
        <w:pStyle w:val="pkt"/>
        <w:numPr>
          <w:ilvl w:val="2"/>
          <w:numId w:val="5"/>
        </w:numPr>
        <w:tabs>
          <w:tab w:val="num" w:pos="993"/>
        </w:tabs>
        <w:spacing w:before="0" w:after="0"/>
        <w:ind w:left="709" w:right="287" w:hanging="142"/>
      </w:pPr>
      <w:r w:rsidRPr="009B3064">
        <w:t>pieniądzu;</w:t>
      </w:r>
    </w:p>
    <w:p w:rsidR="00BA4E81" w:rsidRPr="009B3064" w:rsidRDefault="00BA4E81" w:rsidP="002B473A">
      <w:pPr>
        <w:pStyle w:val="pkt"/>
        <w:numPr>
          <w:ilvl w:val="2"/>
          <w:numId w:val="5"/>
        </w:numPr>
        <w:tabs>
          <w:tab w:val="num" w:pos="993"/>
        </w:tabs>
        <w:spacing w:before="0" w:after="0"/>
        <w:ind w:left="993" w:right="287" w:hanging="426"/>
      </w:pPr>
      <w:r w:rsidRPr="009B3064">
        <w:t>poręczeniach bankowych lub poręczeniach spółdzielczej kasy oszczędnościowo- kredytowej, z tym że poręczenie kasy jest zawsze poręczeniem pieniężnym ;</w:t>
      </w:r>
    </w:p>
    <w:p w:rsidR="00BA4E81" w:rsidRPr="009B3064" w:rsidRDefault="00BA4E81" w:rsidP="002B473A">
      <w:pPr>
        <w:pStyle w:val="pkt"/>
        <w:numPr>
          <w:ilvl w:val="2"/>
          <w:numId w:val="5"/>
        </w:numPr>
        <w:tabs>
          <w:tab w:val="num" w:pos="993"/>
        </w:tabs>
        <w:spacing w:before="0" w:after="0"/>
        <w:ind w:left="709" w:right="287" w:hanging="142"/>
      </w:pPr>
      <w:r w:rsidRPr="009B3064">
        <w:t>gwarancjach bankowych;</w:t>
      </w:r>
    </w:p>
    <w:p w:rsidR="00BA4E81" w:rsidRPr="009B3064" w:rsidRDefault="00BA4E81" w:rsidP="002B473A">
      <w:pPr>
        <w:pStyle w:val="pkt"/>
        <w:numPr>
          <w:ilvl w:val="2"/>
          <w:numId w:val="5"/>
        </w:numPr>
        <w:tabs>
          <w:tab w:val="num" w:pos="993"/>
        </w:tabs>
        <w:spacing w:before="0" w:after="0"/>
        <w:ind w:left="709" w:right="287" w:hanging="142"/>
      </w:pPr>
      <w:r w:rsidRPr="009B3064">
        <w:t>gwarancjach ubezpieczeniowych;</w:t>
      </w:r>
    </w:p>
    <w:p w:rsidR="00BA4E81" w:rsidRPr="009B3064" w:rsidRDefault="00BA4E81" w:rsidP="002B473A">
      <w:pPr>
        <w:pStyle w:val="pkt"/>
        <w:numPr>
          <w:ilvl w:val="2"/>
          <w:numId w:val="5"/>
        </w:numPr>
        <w:tabs>
          <w:tab w:val="num" w:pos="993"/>
        </w:tabs>
        <w:spacing w:before="0" w:after="0"/>
        <w:ind w:left="993" w:right="287" w:hanging="426"/>
      </w:pPr>
      <w:r w:rsidRPr="009B3064">
        <w:t>poręczeniach udzielanych przez podmioty, o których mowa w art. 6b ust. 5 pkt 2 ustawy z dnia 9 listopada 2000 r. o utworzeniu Polskiej Agencji Rozwoju Przedsiębiorczości.</w:t>
      </w:r>
    </w:p>
    <w:p w:rsidR="00BA4E81" w:rsidRPr="009B3064" w:rsidRDefault="00BA4E81" w:rsidP="002B473A">
      <w:pPr>
        <w:pStyle w:val="pkt"/>
        <w:spacing w:before="0" w:after="0"/>
        <w:ind w:left="362" w:right="287" w:firstLine="0"/>
        <w:jc w:val="left"/>
      </w:pPr>
      <w:r>
        <w:t xml:space="preserve">- </w:t>
      </w:r>
      <w:r w:rsidRPr="009B3064">
        <w:t xml:space="preserve">Wadium wnoszone w pieniądzu wpłaca się przelewem na rachunek bankowy BGK </w:t>
      </w:r>
      <w:r>
        <w:t xml:space="preserve">  </w:t>
      </w:r>
      <w:r w:rsidRPr="009B3064">
        <w:t>Oddział Gdańsk  88 1130 1121 0080 0116 9520 0008.</w:t>
      </w:r>
    </w:p>
    <w:p w:rsidR="00BA4E81" w:rsidRPr="009B3064" w:rsidRDefault="00BA4E81" w:rsidP="002B473A">
      <w:pPr>
        <w:pStyle w:val="pkt"/>
        <w:spacing w:before="0" w:after="0"/>
        <w:ind w:left="360" w:right="287" w:firstLine="0"/>
        <w:jc w:val="left"/>
      </w:pPr>
      <w:r>
        <w:t xml:space="preserve">- </w:t>
      </w:r>
      <w:r w:rsidRPr="009B3064">
        <w:t>Wadium w</w:t>
      </w:r>
      <w:r>
        <w:t>niesione w pieniądzu Sprzedawca</w:t>
      </w:r>
      <w:r w:rsidRPr="009B3064">
        <w:t xml:space="preserve"> przechowuje na rachunku bankowym.</w:t>
      </w:r>
    </w:p>
    <w:p w:rsidR="00BA4E81" w:rsidRPr="009B3064" w:rsidRDefault="00BA4E81" w:rsidP="002B473A">
      <w:pPr>
        <w:pStyle w:val="pkt"/>
        <w:spacing w:before="0" w:after="0"/>
        <w:ind w:left="360" w:right="287" w:firstLine="0"/>
        <w:jc w:val="left"/>
      </w:pPr>
      <w:r>
        <w:t>- Sprzedawca</w:t>
      </w:r>
      <w:r w:rsidRPr="009B3064">
        <w:t xml:space="preserve"> zwraca niezwłocznie wadium, jeżeli:</w:t>
      </w:r>
    </w:p>
    <w:p w:rsidR="00BA4E81" w:rsidRPr="009B3064" w:rsidRDefault="00BA4E81" w:rsidP="002B473A">
      <w:pPr>
        <w:pStyle w:val="pkt"/>
        <w:numPr>
          <w:ilvl w:val="1"/>
          <w:numId w:val="6"/>
        </w:numPr>
        <w:tabs>
          <w:tab w:val="clear" w:pos="1222"/>
          <w:tab w:val="num" w:pos="905"/>
        </w:tabs>
        <w:spacing w:before="0" w:after="0"/>
        <w:ind w:left="798" w:right="287" w:hanging="231"/>
      </w:pPr>
      <w:r w:rsidRPr="009B3064">
        <w:t>upłynął termin związania ofertą;</w:t>
      </w:r>
    </w:p>
    <w:p w:rsidR="00BA4E81" w:rsidRPr="009B3064" w:rsidRDefault="00BA4E81" w:rsidP="002B473A">
      <w:pPr>
        <w:pStyle w:val="pkt"/>
        <w:numPr>
          <w:ilvl w:val="1"/>
          <w:numId w:val="6"/>
        </w:numPr>
        <w:tabs>
          <w:tab w:val="clear" w:pos="1222"/>
          <w:tab w:val="num" w:pos="905"/>
        </w:tabs>
        <w:spacing w:before="0" w:after="0"/>
        <w:ind w:left="905" w:right="287" w:hanging="362"/>
      </w:pPr>
      <w:r>
        <w:t>zawarto Umowę w sprawie sprzedaży wraków;</w:t>
      </w:r>
    </w:p>
    <w:p w:rsidR="00BA4E81" w:rsidRPr="009B3064" w:rsidRDefault="00BA4E81" w:rsidP="002B473A">
      <w:pPr>
        <w:pStyle w:val="pkt"/>
        <w:numPr>
          <w:ilvl w:val="1"/>
          <w:numId w:val="6"/>
        </w:numPr>
        <w:tabs>
          <w:tab w:val="clear" w:pos="1222"/>
          <w:tab w:val="num" w:pos="905"/>
        </w:tabs>
        <w:spacing w:before="0" w:after="0"/>
        <w:ind w:left="905" w:right="287" w:hanging="362"/>
      </w:pPr>
      <w:r>
        <w:t>Sprzedawca</w:t>
      </w:r>
      <w:r w:rsidRPr="009B3064">
        <w:t xml:space="preserve"> unieważnił postępowanie o udzielen</w:t>
      </w:r>
      <w:r>
        <w:t>ie zamówienia</w:t>
      </w:r>
      <w:r w:rsidRPr="009B3064">
        <w:t>.</w:t>
      </w:r>
    </w:p>
    <w:p w:rsidR="00BA4E81" w:rsidRDefault="00BA4E81" w:rsidP="00432492">
      <w:pPr>
        <w:pStyle w:val="ust"/>
        <w:overflowPunct/>
        <w:autoSpaceDE/>
        <w:autoSpaceDN/>
        <w:adjustRightInd/>
        <w:spacing w:before="0" w:after="0"/>
        <w:ind w:left="362" w:right="287" w:firstLine="0"/>
        <w:textAlignment w:val="auto"/>
      </w:pPr>
      <w:r>
        <w:t>- Sprzedawca</w:t>
      </w:r>
      <w:r w:rsidRPr="009B3064">
        <w:t xml:space="preserve"> zwraca niezwłoc</w:t>
      </w:r>
      <w:r>
        <w:t xml:space="preserve">znie wadium na wniosek Oferenta, </w:t>
      </w:r>
      <w:r w:rsidRPr="009B3064">
        <w:t>który wycofał ofertę przed upływem terminu składania of</w:t>
      </w:r>
      <w:r>
        <w:t>ert.</w:t>
      </w:r>
    </w:p>
    <w:p w:rsidR="00BA4E81" w:rsidRPr="009B3064" w:rsidRDefault="00BA4E81" w:rsidP="002B473A">
      <w:pPr>
        <w:pStyle w:val="ust"/>
        <w:overflowPunct/>
        <w:autoSpaceDE/>
        <w:autoSpaceDN/>
        <w:adjustRightInd/>
        <w:spacing w:before="0" w:after="0"/>
        <w:ind w:left="543" w:right="287" w:hanging="181"/>
        <w:textAlignment w:val="auto"/>
      </w:pPr>
      <w:r>
        <w:t xml:space="preserve">- </w:t>
      </w:r>
      <w:r w:rsidRPr="009B3064">
        <w:t>Jeżeli wadium wn</w:t>
      </w:r>
      <w:r>
        <w:t>iesiono w pieniądzu, Sprzedawca</w:t>
      </w:r>
      <w:r w:rsidRPr="009B3064">
        <w:t xml:space="preserve"> zwraca je wraz z odsetkami wynikającymi z umowy rachunku bankowego, na którym było ono przechowywane, pomniejszone o koszty prowadzenia rachunku banko</w:t>
      </w:r>
      <w:r w:rsidRPr="009B3064">
        <w:softHyphen/>
        <w:t>wego oraz prowizji bankowej za przelew pieniędzy na r</w:t>
      </w:r>
      <w:r>
        <w:t>achunek bankowy wskazany przez Oferenta</w:t>
      </w:r>
      <w:r w:rsidRPr="009B3064">
        <w:t>.</w:t>
      </w:r>
    </w:p>
    <w:p w:rsidR="00BA4E81" w:rsidRPr="009B3064" w:rsidRDefault="00BA4E81" w:rsidP="002B473A">
      <w:pPr>
        <w:pStyle w:val="ust"/>
        <w:overflowPunct/>
        <w:autoSpaceDE/>
        <w:autoSpaceDN/>
        <w:adjustRightInd/>
        <w:spacing w:before="0" w:after="0"/>
        <w:ind w:left="543" w:right="287" w:hanging="166"/>
        <w:textAlignment w:val="auto"/>
      </w:pPr>
      <w:r>
        <w:t>- Sprzedawca</w:t>
      </w:r>
      <w:r w:rsidRPr="009B3064">
        <w:t xml:space="preserve"> zatrzymuje wadium wr</w:t>
      </w:r>
      <w:r>
        <w:t>az z odsetkami, jeżeli Oferent</w:t>
      </w:r>
      <w:r w:rsidRPr="009B3064">
        <w:t xml:space="preserve">, którego oferta </w:t>
      </w:r>
      <w:r>
        <w:t xml:space="preserve"> </w:t>
      </w:r>
      <w:r w:rsidRPr="009B3064">
        <w:t>została wybrana:</w:t>
      </w:r>
    </w:p>
    <w:p w:rsidR="00BA4E81" w:rsidRDefault="00BA4E81" w:rsidP="00DA1113">
      <w:pPr>
        <w:pStyle w:val="pkt"/>
        <w:numPr>
          <w:ilvl w:val="0"/>
          <w:numId w:val="8"/>
        </w:numPr>
        <w:spacing w:before="0" w:after="0"/>
        <w:ind w:left="905" w:right="287"/>
      </w:pPr>
      <w:r>
        <w:t>odmówił podpisania U</w:t>
      </w:r>
      <w:r w:rsidRPr="009B3064">
        <w:t>mowy w</w:t>
      </w:r>
      <w:r>
        <w:t xml:space="preserve"> sprawie sprzedaży wraków</w:t>
      </w:r>
      <w:r w:rsidRPr="009B3064">
        <w:t xml:space="preserve"> na warunkach określonych w ofercie;</w:t>
      </w:r>
    </w:p>
    <w:p w:rsidR="00BA4E81" w:rsidRDefault="00BA4E81" w:rsidP="00DB45B3">
      <w:pPr>
        <w:pStyle w:val="pkt"/>
        <w:spacing w:before="0" w:after="0"/>
        <w:ind w:left="545" w:right="287" w:firstLine="0"/>
      </w:pPr>
    </w:p>
    <w:p w:rsidR="00BA4E81" w:rsidRPr="009B3064" w:rsidRDefault="00BA4E81" w:rsidP="00DB45B3">
      <w:pPr>
        <w:pStyle w:val="pkt"/>
        <w:spacing w:before="0" w:after="0"/>
        <w:ind w:left="545" w:right="287" w:firstLine="0"/>
      </w:pPr>
    </w:p>
    <w:p w:rsidR="00BA4E81" w:rsidRPr="009B3064" w:rsidRDefault="00BA4E81" w:rsidP="00830FB8">
      <w:pPr>
        <w:pStyle w:val="pkt"/>
        <w:spacing w:before="0" w:after="0"/>
        <w:ind w:left="905" w:right="287" w:hanging="362"/>
      </w:pPr>
      <w:r>
        <w:t>2)  zawarcie Umowy w sprawie sprzedaży wraków</w:t>
      </w:r>
      <w:r w:rsidRPr="009B3064">
        <w:t xml:space="preserve"> stało się niemożliwe z przyczyn leżących </w:t>
      </w:r>
      <w:r>
        <w:t xml:space="preserve">  po stronie Oferenta</w:t>
      </w:r>
      <w:r w:rsidRPr="009B3064">
        <w:t>.</w:t>
      </w:r>
    </w:p>
    <w:p w:rsidR="00BA4E81" w:rsidRDefault="00BA4E81" w:rsidP="00A61A02">
      <w:pPr>
        <w:pStyle w:val="pkt"/>
        <w:spacing w:before="0" w:after="0"/>
        <w:ind w:left="543" w:right="287" w:hanging="181"/>
      </w:pPr>
      <w:r>
        <w:t xml:space="preserve">- </w:t>
      </w:r>
      <w:r w:rsidRPr="009B3064">
        <w:t>W przypadku, gdy wadium wnoszone jest w formie niep</w:t>
      </w:r>
      <w:r>
        <w:t>ieniężnej, Oferent</w:t>
      </w:r>
      <w:r w:rsidRPr="009B3064">
        <w:t xml:space="preserve"> winien oryginał dokumentu gwarancji lub poręczenia złożyć przed terminem otwarcia</w:t>
      </w:r>
      <w:r>
        <w:t xml:space="preserve"> ofert w siedzibie Sprzedawcy</w:t>
      </w:r>
      <w:r w:rsidRPr="009B3064">
        <w:t xml:space="preserve"> pok. 313, natomiast kserokopię dołączyć do</w:t>
      </w:r>
      <w:r>
        <w:t xml:space="preserve"> oferty</w:t>
      </w:r>
      <w:r w:rsidRPr="009B3064">
        <w:t>.</w:t>
      </w:r>
    </w:p>
    <w:p w:rsidR="00BA4E81" w:rsidRDefault="00BA4E81" w:rsidP="008D40BA">
      <w:pPr>
        <w:numPr>
          <w:ilvl w:val="0"/>
          <w:numId w:val="1"/>
        </w:numPr>
        <w:jc w:val="both"/>
      </w:pPr>
      <w:r>
        <w:t>Oferent, który podpisze Umowę ze Sprzedawcą zobowiązany jest w zakresie każdego wraku na terenie siedziby Sprzedawcy w obecności przedstawiciela Sprzedawcy do:</w:t>
      </w:r>
    </w:p>
    <w:p w:rsidR="00BA4E81" w:rsidRDefault="00BA4E81" w:rsidP="00432492">
      <w:pPr>
        <w:numPr>
          <w:ilvl w:val="0"/>
          <w:numId w:val="4"/>
        </w:numPr>
        <w:tabs>
          <w:tab w:val="clear" w:pos="886"/>
          <w:tab w:val="num" w:pos="905"/>
        </w:tabs>
        <w:ind w:hanging="343"/>
        <w:jc w:val="both"/>
      </w:pPr>
      <w:r>
        <w:t>przecięcia ramy wózka wzdłuż osi wzdłużnej i poprzecznej przez gniazdo czopa skrętu;</w:t>
      </w:r>
    </w:p>
    <w:p w:rsidR="00BA4E81" w:rsidRDefault="00BA4E81" w:rsidP="00432492">
      <w:pPr>
        <w:numPr>
          <w:ilvl w:val="0"/>
          <w:numId w:val="4"/>
        </w:numPr>
        <w:tabs>
          <w:tab w:val="clear" w:pos="886"/>
          <w:tab w:val="left" w:pos="905"/>
        </w:tabs>
        <w:ind w:hanging="343"/>
        <w:jc w:val="both"/>
      </w:pPr>
      <w:r>
        <w:t>przecięcia osi zestawów kołowych;</w:t>
      </w:r>
    </w:p>
    <w:p w:rsidR="00BA4E81" w:rsidRDefault="00BA4E81" w:rsidP="002B473A">
      <w:pPr>
        <w:numPr>
          <w:ilvl w:val="0"/>
          <w:numId w:val="4"/>
        </w:numPr>
        <w:tabs>
          <w:tab w:val="clear" w:pos="886"/>
          <w:tab w:val="num" w:pos="905"/>
        </w:tabs>
        <w:ind w:left="905" w:hanging="362"/>
        <w:jc w:val="both"/>
      </w:pPr>
      <w:r>
        <w:t>przecięcia ostoi wzdłuż osi wzdłużnej i poprzecznej na części umożliwiające ich  transport do punktu skupu złomu. Z czynności tych zostanie sporządzony „Protokół trwałego uszkodzenia podzespołów wraków”.</w:t>
      </w:r>
    </w:p>
    <w:p w:rsidR="00BA4E81" w:rsidRDefault="00BA4E81" w:rsidP="000F2A2C">
      <w:pPr>
        <w:ind w:left="543"/>
        <w:jc w:val="both"/>
      </w:pPr>
      <w:r>
        <w:t xml:space="preserve">UWAGA! </w:t>
      </w:r>
    </w:p>
    <w:p w:rsidR="00BA4E81" w:rsidRPr="000F2A2C" w:rsidRDefault="00BA4E81" w:rsidP="000F2A2C">
      <w:pPr>
        <w:ind w:left="543"/>
        <w:jc w:val="both"/>
        <w:rPr>
          <w:b/>
          <w:bCs/>
        </w:rPr>
      </w:pPr>
      <w:r w:rsidRPr="000F2A2C">
        <w:rPr>
          <w:b/>
          <w:bCs/>
        </w:rPr>
        <w:t>Sprzedawca dopuszcza cięcie przy użyciu gazów jedynie w przypadku elementów wymienionych w załączniku nr 3 do Umowy w obecności przedstawiciela Sprzedawcy.</w:t>
      </w:r>
    </w:p>
    <w:p w:rsidR="00BA4E81" w:rsidRDefault="00BA4E81" w:rsidP="00963784">
      <w:pPr>
        <w:numPr>
          <w:ilvl w:val="0"/>
          <w:numId w:val="1"/>
        </w:numPr>
        <w:jc w:val="both"/>
      </w:pPr>
      <w:r>
        <w:t>W przypadku korzystania z energii elektrycznej, zajęcia torów, placu ładunkowego, siły roboczej itp., Oferent zobowiązuje się zawrzeć odrębne umowy z właściwymi podmiotami we własnym zakresie.</w:t>
      </w:r>
    </w:p>
    <w:p w:rsidR="00BA4E81" w:rsidRPr="00437117" w:rsidRDefault="00BA4E81" w:rsidP="00963784">
      <w:pPr>
        <w:numPr>
          <w:ilvl w:val="0"/>
          <w:numId w:val="1"/>
        </w:numPr>
        <w:jc w:val="both"/>
      </w:pPr>
      <w:r w:rsidRPr="006E2C81">
        <w:rPr>
          <w:noProof/>
          <w:spacing w:val="-3"/>
        </w:rPr>
        <w:t>PKP Szyb</w:t>
      </w:r>
      <w:r>
        <w:rPr>
          <w:noProof/>
          <w:spacing w:val="-3"/>
        </w:rPr>
        <w:t>ka Kolej Miejska w Trójmieście S</w:t>
      </w:r>
      <w:r w:rsidRPr="006E2C81">
        <w:rPr>
          <w:noProof/>
          <w:spacing w:val="-3"/>
        </w:rPr>
        <w:t xml:space="preserve">p. z o.o. zastrzega sobie prawo swobodnego wyboru ofert, a także prawo </w:t>
      </w:r>
      <w:r>
        <w:rPr>
          <w:noProof/>
          <w:spacing w:val="-3"/>
        </w:rPr>
        <w:t>zmiany warunków przetargu określonych w niniejszym ogłoszeniu oraz odwołania przetargu bez podania przyczyn. Zmiana warunków przetargu lub jego odwołanie może nastąpić do upływu terminu składania ofert określonego w pkt 5 powyżej.</w:t>
      </w:r>
    </w:p>
    <w:p w:rsidR="00BA4E81" w:rsidRPr="00437117" w:rsidRDefault="00BA4E81" w:rsidP="00963784">
      <w:pPr>
        <w:numPr>
          <w:ilvl w:val="0"/>
          <w:numId w:val="1"/>
        </w:numPr>
        <w:jc w:val="both"/>
      </w:pPr>
      <w:r>
        <w:rPr>
          <w:noProof/>
          <w:spacing w:val="-3"/>
        </w:rPr>
        <w:t>Oferty zawierające oferowaną cenę nabycia (sprzedaży) niższą niż wskazane poniżej ceny minimalnej zostaną przez Sprzedawcę odrzucone.</w:t>
      </w:r>
    </w:p>
    <w:p w:rsidR="00BA4E81" w:rsidRPr="00963784" w:rsidRDefault="00BA4E81" w:rsidP="00963784">
      <w:pPr>
        <w:numPr>
          <w:ilvl w:val="0"/>
          <w:numId w:val="1"/>
        </w:numPr>
        <w:jc w:val="both"/>
      </w:pPr>
      <w:r>
        <w:rPr>
          <w:noProof/>
          <w:spacing w:val="-3"/>
        </w:rPr>
        <w:t>Zawarcie Umowy sprzedaży wraków nastąpi z chwilą podpisania - przez Sprzedawcę oraz Oferenta, którego oferta zostanie wybrana – treści Umowy sprzedaży według wzoru określonego w załączniku do niniejszego ogłoszenia.</w:t>
      </w:r>
    </w:p>
    <w:p w:rsidR="00BA4E81" w:rsidRDefault="00BA4E81" w:rsidP="00022A57">
      <w:pPr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BA4E81" w:rsidRDefault="00BA4E81" w:rsidP="00022A57">
      <w:r w:rsidRPr="00022A57">
        <w:t>* Formularz oferty znajduje się w załączniku do niniejszego ogłoszenia</w:t>
      </w:r>
      <w:r>
        <w:t>.</w:t>
      </w:r>
    </w:p>
    <w:p w:rsidR="00BA4E81" w:rsidRDefault="00BA4E81" w:rsidP="00437117">
      <w:pPr>
        <w:rPr>
          <w:b/>
          <w:bCs/>
          <w:color w:val="FF0000"/>
          <w:sz w:val="28"/>
          <w:szCs w:val="28"/>
        </w:rPr>
      </w:pPr>
    </w:p>
    <w:p w:rsidR="00BA4E81" w:rsidRDefault="00BA4E81" w:rsidP="00022A57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MINIMALNA CENA SPRZEDAŻY E.Z.T. WYNOSI:</w:t>
      </w:r>
    </w:p>
    <w:p w:rsidR="00BA4E81" w:rsidRDefault="00BA4E81" w:rsidP="00C60318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58 005 - 45</w:t>
      </w:r>
      <w:r w:rsidRPr="00022A57">
        <w:rPr>
          <w:b/>
          <w:bCs/>
          <w:color w:val="FF0000"/>
          <w:sz w:val="28"/>
          <w:szCs w:val="28"/>
        </w:rPr>
        <w:t>0,00  zł ne</w:t>
      </w:r>
      <w:r>
        <w:rPr>
          <w:b/>
          <w:bCs/>
          <w:color w:val="FF0000"/>
          <w:sz w:val="28"/>
          <w:szCs w:val="28"/>
        </w:rPr>
        <w:t>tto/tonę; nr inwentarzowy – 0094/700;</w:t>
      </w:r>
    </w:p>
    <w:p w:rsidR="00BA4E81" w:rsidRDefault="00BA4E81" w:rsidP="00C60318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58 006 - 450,00 zł netto/tonę; nr inwentarzowy – 0095/700;</w:t>
      </w:r>
    </w:p>
    <w:p w:rsidR="00BA4E81" w:rsidRDefault="00BA4E81" w:rsidP="00C60318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58 011 – 450,00 zł netto/tonę; nr inwentarzowy – 0096/700;</w:t>
      </w:r>
    </w:p>
    <w:p w:rsidR="00BA4E81" w:rsidRDefault="00BA4E81" w:rsidP="00C60318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58 012 – 450,00 zł netto/tonę; nr inwentarzowy – 0097/700;</w:t>
      </w:r>
    </w:p>
    <w:p w:rsidR="00BA4E81" w:rsidRDefault="00BA4E81" w:rsidP="00C60318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58 019 – 450,00 zł netto/tonę; nr inwentarzowy – 0098/700;</w:t>
      </w:r>
    </w:p>
    <w:p w:rsidR="00BA4E81" w:rsidRPr="00A61A02" w:rsidRDefault="00BA4E81" w:rsidP="00A61A02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58 024 – 450,00 zł netto/tonę; nr inwentarzowy – 0099/700.</w:t>
      </w:r>
    </w:p>
    <w:sectPr w:rsidR="00BA4E81" w:rsidRPr="00A61A02" w:rsidSect="00622C82">
      <w:headerReference w:type="default" r:id="rId7"/>
      <w:footerReference w:type="default" r:id="rId8"/>
      <w:pgSz w:w="11906" w:h="16838" w:code="9"/>
      <w:pgMar w:top="1418" w:right="1247" w:bottom="1134" w:left="1418" w:header="851" w:footer="1021" w:gutter="0"/>
      <w:cols w:sep="1" w:space="155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E81" w:rsidRDefault="00BA4E81">
      <w:r>
        <w:separator/>
      </w:r>
    </w:p>
  </w:endnote>
  <w:endnote w:type="continuationSeparator" w:id="1">
    <w:p w:rsidR="00BA4E81" w:rsidRDefault="00BA4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E81" w:rsidRPr="003121CD" w:rsidRDefault="00BA4E81" w:rsidP="003121CD">
    <w:pPr>
      <w:ind w:right="-180"/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5pt;margin-top:7.75pt;width:252pt;height:55.8pt;z-index:251657216" filled="f" stroked="f">
          <v:textbox style="mso-next-textbox:#_x0000_s2050">
            <w:txbxContent>
              <w:p w:rsidR="00BA4E81" w:rsidRPr="00727471" w:rsidRDefault="00BA4E81" w:rsidP="00F33637">
                <w:pPr>
                  <w:ind w:right="-180"/>
                  <w:rPr>
                    <w:color w:val="000000"/>
                    <w:sz w:val="16"/>
                    <w:szCs w:val="16"/>
                  </w:rPr>
                </w:pPr>
                <w:r w:rsidRPr="00727471">
                  <w:rPr>
                    <w:color w:val="000000"/>
                    <w:sz w:val="16"/>
                    <w:szCs w:val="16"/>
                  </w:rPr>
                  <w:t>NIP: 958-13-70-512 | REGON: 192488478 | Sąd Rejestrowy w Gdańsku</w:t>
                </w:r>
              </w:p>
              <w:p w:rsidR="00BA4E81" w:rsidRPr="00727471" w:rsidRDefault="00BA4E81" w:rsidP="00F33637">
                <w:pPr>
                  <w:ind w:right="-180"/>
                  <w:rPr>
                    <w:color w:val="000000"/>
                    <w:sz w:val="16"/>
                    <w:szCs w:val="16"/>
                  </w:rPr>
                </w:pPr>
                <w:r w:rsidRPr="00727471">
                  <w:rPr>
                    <w:color w:val="000000"/>
                    <w:sz w:val="16"/>
                    <w:szCs w:val="16"/>
                  </w:rPr>
                  <w:t>KRS: 00</w:t>
                </w:r>
                <w:r>
                  <w:rPr>
                    <w:color w:val="000000"/>
                    <w:sz w:val="16"/>
                    <w:szCs w:val="16"/>
                  </w:rPr>
                  <w:t>00076705 | Kapitał Zakładowy 155 185 5</w:t>
                </w:r>
                <w:r w:rsidRPr="00727471">
                  <w:rPr>
                    <w:color w:val="000000"/>
                    <w:sz w:val="16"/>
                    <w:szCs w:val="16"/>
                  </w:rPr>
                  <w:t>00,00 zł</w:t>
                </w:r>
              </w:p>
              <w:p w:rsidR="00BA4E81" w:rsidRPr="00727471" w:rsidRDefault="00BA4E81" w:rsidP="00F33637">
                <w:pPr>
                  <w:ind w:right="-180"/>
                  <w:rPr>
                    <w:color w:val="000000"/>
                    <w:sz w:val="16"/>
                    <w:szCs w:val="16"/>
                  </w:rPr>
                </w:pPr>
                <w:r w:rsidRPr="00727471">
                  <w:rPr>
                    <w:color w:val="000000"/>
                    <w:sz w:val="16"/>
                    <w:szCs w:val="16"/>
                  </w:rPr>
                  <w:t>BGK Oddział w Gdańsku  88 1130 1121 0080 0116 9520 0008</w:t>
                </w:r>
              </w:p>
              <w:p w:rsidR="00BA4E81" w:rsidRPr="00F33637" w:rsidRDefault="00BA4E81" w:rsidP="00F33637"/>
            </w:txbxContent>
          </v:textbox>
        </v:shape>
      </w:pict>
    </w:r>
    <w:r>
      <w:rPr>
        <w:noProof/>
      </w:rPr>
      <w:pict>
        <v:shape id="_x0000_s2051" type="#_x0000_t202" style="position:absolute;margin-left:0;margin-top:7.75pt;width:126pt;height:55.8pt;z-index:251655168" filled="f" stroked="f">
          <v:textbox style="mso-next-textbox:#_x0000_s2051">
            <w:txbxContent>
              <w:p w:rsidR="00BA4E81" w:rsidRPr="00B66FA7" w:rsidRDefault="00BA4E81" w:rsidP="007C6015">
                <w:pPr>
                  <w:ind w:right="-180"/>
                  <w:rPr>
                    <w:color w:val="143C46"/>
                    <w:sz w:val="16"/>
                    <w:szCs w:val="16"/>
                  </w:rPr>
                </w:pPr>
                <w:r w:rsidRPr="00B66FA7">
                  <w:rPr>
                    <w:color w:val="143C46"/>
                    <w:sz w:val="16"/>
                    <w:szCs w:val="16"/>
                  </w:rPr>
                  <w:t>PKP Szybka Kolej Miejska</w:t>
                </w:r>
              </w:p>
              <w:p w:rsidR="00BA4E81" w:rsidRPr="00B66FA7" w:rsidRDefault="00BA4E81" w:rsidP="007C6015">
                <w:pPr>
                  <w:ind w:right="-180"/>
                  <w:rPr>
                    <w:color w:val="143C46"/>
                    <w:sz w:val="16"/>
                    <w:szCs w:val="16"/>
                  </w:rPr>
                </w:pPr>
                <w:r>
                  <w:rPr>
                    <w:color w:val="143C46"/>
                    <w:sz w:val="16"/>
                    <w:szCs w:val="16"/>
                  </w:rPr>
                  <w:t>w</w:t>
                </w:r>
                <w:r w:rsidRPr="00B66FA7">
                  <w:rPr>
                    <w:color w:val="143C46"/>
                    <w:sz w:val="16"/>
                    <w:szCs w:val="16"/>
                  </w:rPr>
                  <w:t xml:space="preserve"> Trójmieście </w:t>
                </w:r>
                <w:r>
                  <w:rPr>
                    <w:color w:val="143C46"/>
                    <w:sz w:val="16"/>
                    <w:szCs w:val="16"/>
                  </w:rPr>
                  <w:t>s</w:t>
                </w:r>
                <w:r w:rsidRPr="00B66FA7">
                  <w:rPr>
                    <w:color w:val="143C46"/>
                    <w:sz w:val="16"/>
                    <w:szCs w:val="16"/>
                  </w:rPr>
                  <w:t xml:space="preserve">p. </w:t>
                </w:r>
                <w:r>
                  <w:rPr>
                    <w:color w:val="143C46"/>
                    <w:sz w:val="16"/>
                    <w:szCs w:val="16"/>
                  </w:rPr>
                  <w:t>z</w:t>
                </w:r>
                <w:r w:rsidRPr="00B66FA7">
                  <w:rPr>
                    <w:color w:val="143C46"/>
                    <w:sz w:val="16"/>
                    <w:szCs w:val="16"/>
                  </w:rPr>
                  <w:t xml:space="preserve"> o. o.</w:t>
                </w:r>
              </w:p>
              <w:p w:rsidR="00BA4E81" w:rsidRDefault="00BA4E81" w:rsidP="00CA0A5B">
                <w:pPr>
                  <w:rPr>
                    <w:color w:val="143C46"/>
                    <w:sz w:val="16"/>
                    <w:szCs w:val="16"/>
                  </w:rPr>
                </w:pPr>
                <w:r w:rsidRPr="00B66FA7">
                  <w:rPr>
                    <w:color w:val="143C46"/>
                    <w:sz w:val="16"/>
                    <w:szCs w:val="16"/>
                  </w:rPr>
                  <w:t>ul. Morska 350A</w:t>
                </w:r>
              </w:p>
              <w:p w:rsidR="00BA4E81" w:rsidRDefault="00BA4E81" w:rsidP="00CA0A5B">
                <w:pPr>
                  <w:rPr>
                    <w:color w:val="143C46"/>
                    <w:sz w:val="16"/>
                    <w:szCs w:val="16"/>
                  </w:rPr>
                </w:pPr>
                <w:r w:rsidRPr="00B66FA7">
                  <w:rPr>
                    <w:color w:val="143C46"/>
                    <w:sz w:val="16"/>
                    <w:szCs w:val="16"/>
                  </w:rPr>
                  <w:t xml:space="preserve">81-002 Gdynia </w:t>
                </w:r>
              </w:p>
              <w:p w:rsidR="00BA4E81" w:rsidRPr="00B66FA7" w:rsidRDefault="00BA4E81" w:rsidP="007C6015">
                <w:pPr>
                  <w:rPr>
                    <w:color w:val="143C46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2" type="#_x0000_t202" style="position:absolute;margin-left:117.65pt;margin-top:7.75pt;width:99.55pt;height:55.8pt;z-index:251656192" filled="f" stroked="f">
          <v:textbox style="mso-next-textbox:#_x0000_s2052">
            <w:txbxContent>
              <w:p w:rsidR="00BA4E81" w:rsidRPr="003C4AA8" w:rsidRDefault="00BA4E81" w:rsidP="007C6015">
                <w:pPr>
                  <w:ind w:right="-180"/>
                  <w:rPr>
                    <w:color w:val="143C46"/>
                    <w:sz w:val="16"/>
                    <w:szCs w:val="16"/>
                    <w:lang w:val="en-US"/>
                  </w:rPr>
                </w:pPr>
                <w:r w:rsidRPr="003C4AA8">
                  <w:rPr>
                    <w:color w:val="143C46"/>
                    <w:sz w:val="16"/>
                    <w:szCs w:val="16"/>
                    <w:lang w:val="en-US"/>
                  </w:rPr>
                  <w:t xml:space="preserve">Tel.+48 58 721 </w:t>
                </w:r>
                <w:r>
                  <w:rPr>
                    <w:color w:val="143C46"/>
                    <w:sz w:val="16"/>
                    <w:szCs w:val="16"/>
                    <w:lang w:val="en-US"/>
                  </w:rPr>
                  <w:t>28 20</w:t>
                </w:r>
              </w:p>
              <w:p w:rsidR="00BA4E81" w:rsidRPr="003C4AA8" w:rsidRDefault="00BA4E81" w:rsidP="007C6015">
                <w:pPr>
                  <w:ind w:right="-180"/>
                  <w:rPr>
                    <w:color w:val="143C46"/>
                    <w:sz w:val="16"/>
                    <w:szCs w:val="16"/>
                    <w:lang w:val="en-US"/>
                  </w:rPr>
                </w:pPr>
                <w:r w:rsidRPr="003C4AA8">
                  <w:rPr>
                    <w:color w:val="143C46"/>
                    <w:sz w:val="16"/>
                    <w:szCs w:val="16"/>
                    <w:lang w:val="en-US"/>
                  </w:rPr>
                  <w:t xml:space="preserve">Fax +48 58 721 </w:t>
                </w:r>
                <w:r>
                  <w:rPr>
                    <w:color w:val="143C46"/>
                    <w:sz w:val="16"/>
                    <w:szCs w:val="16"/>
                    <w:lang w:val="en-US"/>
                  </w:rPr>
                  <w:t>27 85</w:t>
                </w:r>
              </w:p>
              <w:p w:rsidR="00BA4E81" w:rsidRPr="003C4AA8" w:rsidRDefault="00BA4E81" w:rsidP="007C6015">
                <w:pPr>
                  <w:rPr>
                    <w:color w:val="143C46"/>
                    <w:sz w:val="16"/>
                    <w:szCs w:val="16"/>
                    <w:lang w:val="en-US"/>
                  </w:rPr>
                </w:pPr>
                <w:r>
                  <w:rPr>
                    <w:color w:val="143C46"/>
                    <w:sz w:val="16"/>
                    <w:szCs w:val="16"/>
                    <w:lang w:val="en-US"/>
                  </w:rPr>
                  <w:t>pwojtkiewicz@skm.pkp.</w:t>
                </w:r>
                <w:r w:rsidRPr="003C4AA8">
                  <w:rPr>
                    <w:color w:val="143C46"/>
                    <w:sz w:val="16"/>
                    <w:szCs w:val="16"/>
                    <w:lang w:val="en-US"/>
                  </w:rPr>
                  <w:t>l</w:t>
                </w:r>
              </w:p>
              <w:p w:rsidR="00BA4E81" w:rsidRPr="003C4AA8" w:rsidRDefault="00BA4E81" w:rsidP="007C6015">
                <w:pPr>
                  <w:rPr>
                    <w:sz w:val="16"/>
                    <w:szCs w:val="16"/>
                    <w:lang w:val="en-US"/>
                  </w:rPr>
                </w:pPr>
                <w:hyperlink r:id="rId1" w:history="1">
                  <w:r w:rsidRPr="003C4AA8">
                    <w:rPr>
                      <w:rStyle w:val="Hyperlink"/>
                      <w:color w:val="143C46"/>
                      <w:sz w:val="16"/>
                      <w:szCs w:val="16"/>
                      <w:lang w:val="en-US"/>
                    </w:rPr>
                    <w:t>www.skm.pkp.pl</w:t>
                  </w:r>
                </w:hyperlink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s2053" type="#_x0000_t75" alt="kreska" style="position:absolute;margin-left:214.65pt;margin-top:10.75pt;width:6.6pt;height:33pt;z-index:251659264;visibility:visible">
          <v:imagedata r:id="rId2" o:title=""/>
        </v:shape>
      </w:pict>
    </w:r>
    <w:r>
      <w:rPr>
        <w:noProof/>
      </w:rPr>
      <w:pict>
        <v:shape id="Obraz 10" o:spid="_x0000_s2054" type="#_x0000_t75" alt="kreska" style="position:absolute;margin-left:115.65pt;margin-top:10pt;width:6.6pt;height:33pt;z-index:251658240;visibility:visible">
          <v:imagedata r:id="rId2" o:title=""/>
        </v:shape>
      </w:pict>
    </w:r>
    <w:r>
      <w:rPr>
        <w:sz w:val="16"/>
        <w:szCs w:val="16"/>
      </w:rPr>
      <w:br w:type="column"/>
    </w:r>
    <w:r>
      <w:rPr>
        <w:sz w:val="16"/>
        <w:szCs w:val="16"/>
      </w:rPr>
      <w:br w:type="column"/>
    </w:r>
  </w:p>
  <w:p w:rsidR="00BA4E81" w:rsidRDefault="00BA4E81" w:rsidP="00CB4DE4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E81" w:rsidRDefault="00BA4E81">
      <w:r>
        <w:separator/>
      </w:r>
    </w:p>
  </w:footnote>
  <w:footnote w:type="continuationSeparator" w:id="1">
    <w:p w:rsidR="00BA4E81" w:rsidRDefault="00BA4E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E81" w:rsidRDefault="00BA4E81" w:rsidP="009C2C2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26.25pt;margin-top:55.5pt;width:235.5pt;height:15.75pt;z-index:251660288" filled="f" stroked="f">
          <v:textbox style="mso-next-textbox:#_x0000_s2049">
            <w:txbxContent>
              <w:p w:rsidR="00BA4E81" w:rsidRPr="00B66FA7" w:rsidRDefault="00BA4E81" w:rsidP="00B66FA7">
                <w:pPr>
                  <w:jc w:val="right"/>
                  <w:rPr>
                    <w:b/>
                    <w:bCs/>
                    <w:color w:val="143C46"/>
                    <w:sz w:val="18"/>
                    <w:szCs w:val="18"/>
                  </w:rPr>
                </w:pPr>
                <w:r>
                  <w:rPr>
                    <w:b/>
                    <w:bCs/>
                    <w:color w:val="143C46"/>
                    <w:sz w:val="16"/>
                    <w:szCs w:val="16"/>
                  </w:rPr>
                  <w:t>Wydział Sprzedaży  i Umów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alt="Znak-SKM-big" style="width:220.5pt;height:62.25pt;visibility:visible">
          <v:imagedata r:id="rId1" o:title="" croptop=".125" cropbottom="9216f" cropleft="2934f" cropright="2289f"/>
        </v:shape>
      </w:pict>
    </w:r>
    <w:r>
      <w:rPr>
        <w:noProof/>
      </w:rPr>
      <w:tab/>
    </w:r>
    <w:r w:rsidRPr="00631DFB">
      <w:rPr>
        <w:rFonts w:ascii="Calibri" w:hAnsi="Calibri" w:cs="Calibri"/>
        <w:b/>
        <w:bCs/>
        <w:noProof/>
      </w:rPr>
      <w:pict>
        <v:shape id="Obraz 2" o:spid="_x0000_i1029" type="#_x0000_t75" style="width:36pt;height:44.25pt;visibility:visible">
          <v:imagedata r:id="rId2" o:title=""/>
        </v:shape>
      </w:pict>
    </w:r>
    <w:r>
      <w:rPr>
        <w:noProof/>
      </w:rPr>
      <w:pict>
        <v:shape id="Obraz 5" o:spid="_x0000_i1030" type="#_x0000_t75" style="width:51pt;height:27pt;visibility:visible">
          <v:imagedata r:id="rId3" o:title=""/>
        </v:shape>
      </w:pict>
    </w: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61E3"/>
    <w:multiLevelType w:val="hybridMultilevel"/>
    <w:tmpl w:val="1F32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62009"/>
    <w:multiLevelType w:val="hybridMultilevel"/>
    <w:tmpl w:val="60D67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E7B4E"/>
    <w:multiLevelType w:val="multilevel"/>
    <w:tmpl w:val="E862AA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C10437"/>
    <w:multiLevelType w:val="hybridMultilevel"/>
    <w:tmpl w:val="811A5D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06B7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CD224C"/>
    <w:multiLevelType w:val="hybridMultilevel"/>
    <w:tmpl w:val="E06400F2"/>
    <w:lvl w:ilvl="0" w:tplc="AC6C4A6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0400854"/>
    <w:multiLevelType w:val="hybridMultilevel"/>
    <w:tmpl w:val="0DC6E75C"/>
    <w:lvl w:ilvl="0" w:tplc="48040D74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6">
    <w:nsid w:val="461F4BCF"/>
    <w:multiLevelType w:val="multilevel"/>
    <w:tmpl w:val="31A6FF4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5717D66"/>
    <w:multiLevelType w:val="multilevel"/>
    <w:tmpl w:val="238AC934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8E60612"/>
    <w:multiLevelType w:val="hybridMultilevel"/>
    <w:tmpl w:val="613CD34C"/>
    <w:lvl w:ilvl="0" w:tplc="E62A68F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36622D6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8C30908E">
      <w:start w:val="6"/>
      <w:numFmt w:val="upperRoman"/>
      <w:lvlText w:val="%3."/>
      <w:lvlJc w:val="left"/>
      <w:pPr>
        <w:ind w:left="2482" w:hanging="72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721B3E3D"/>
    <w:multiLevelType w:val="hybridMultilevel"/>
    <w:tmpl w:val="048EF782"/>
    <w:lvl w:ilvl="0" w:tplc="FCD64692">
      <w:start w:val="1"/>
      <w:numFmt w:val="decimal"/>
      <w:lvlText w:val="%1)"/>
      <w:lvlJc w:val="left"/>
      <w:pPr>
        <w:tabs>
          <w:tab w:val="num" w:pos="886"/>
        </w:tabs>
        <w:ind w:left="886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10">
    <w:nsid w:val="7C6C1F2D"/>
    <w:multiLevelType w:val="hybridMultilevel"/>
    <w:tmpl w:val="E760E1C4"/>
    <w:lvl w:ilvl="0" w:tplc="DC88CAD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81"/>
  <w:drawingGridVerticalSpacing w:val="181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DE4"/>
    <w:rsid w:val="000075B1"/>
    <w:rsid w:val="00022A57"/>
    <w:rsid w:val="00034057"/>
    <w:rsid w:val="00036545"/>
    <w:rsid w:val="00067E05"/>
    <w:rsid w:val="0007680C"/>
    <w:rsid w:val="000802D9"/>
    <w:rsid w:val="000A616A"/>
    <w:rsid w:val="000C6BD7"/>
    <w:rsid w:val="000D138E"/>
    <w:rsid w:val="000E06A6"/>
    <w:rsid w:val="000E62DB"/>
    <w:rsid w:val="000F254B"/>
    <w:rsid w:val="000F2A2C"/>
    <w:rsid w:val="001055D4"/>
    <w:rsid w:val="00126B1D"/>
    <w:rsid w:val="00136998"/>
    <w:rsid w:val="00147B23"/>
    <w:rsid w:val="00151480"/>
    <w:rsid w:val="00195A59"/>
    <w:rsid w:val="001A3AA5"/>
    <w:rsid w:val="001A5683"/>
    <w:rsid w:val="001B6A79"/>
    <w:rsid w:val="001E147E"/>
    <w:rsid w:val="00211F52"/>
    <w:rsid w:val="00242BFD"/>
    <w:rsid w:val="00246381"/>
    <w:rsid w:val="00252E52"/>
    <w:rsid w:val="00257A68"/>
    <w:rsid w:val="002744EF"/>
    <w:rsid w:val="002809CC"/>
    <w:rsid w:val="002B473A"/>
    <w:rsid w:val="002C5AF5"/>
    <w:rsid w:val="002D2C9A"/>
    <w:rsid w:val="002E6FD7"/>
    <w:rsid w:val="002F2CD6"/>
    <w:rsid w:val="003121CD"/>
    <w:rsid w:val="00313BF5"/>
    <w:rsid w:val="003202E3"/>
    <w:rsid w:val="00324DFF"/>
    <w:rsid w:val="00340DBC"/>
    <w:rsid w:val="00350B08"/>
    <w:rsid w:val="003C01BB"/>
    <w:rsid w:val="003C3A4C"/>
    <w:rsid w:val="003C4AA8"/>
    <w:rsid w:val="003C4FAF"/>
    <w:rsid w:val="003D0069"/>
    <w:rsid w:val="003E077E"/>
    <w:rsid w:val="00410A0E"/>
    <w:rsid w:val="0041550F"/>
    <w:rsid w:val="00432492"/>
    <w:rsid w:val="00437117"/>
    <w:rsid w:val="00470698"/>
    <w:rsid w:val="00475ADC"/>
    <w:rsid w:val="00476F2F"/>
    <w:rsid w:val="00477605"/>
    <w:rsid w:val="0049695E"/>
    <w:rsid w:val="00544D85"/>
    <w:rsid w:val="005531A6"/>
    <w:rsid w:val="00562CF9"/>
    <w:rsid w:val="00565938"/>
    <w:rsid w:val="00570E41"/>
    <w:rsid w:val="00584A38"/>
    <w:rsid w:val="00587C7C"/>
    <w:rsid w:val="005921EF"/>
    <w:rsid w:val="005A4EFC"/>
    <w:rsid w:val="005B7910"/>
    <w:rsid w:val="005C0148"/>
    <w:rsid w:val="005C1F22"/>
    <w:rsid w:val="0060602D"/>
    <w:rsid w:val="00616FE1"/>
    <w:rsid w:val="00622C82"/>
    <w:rsid w:val="00631DFB"/>
    <w:rsid w:val="00693ECD"/>
    <w:rsid w:val="006C7BA3"/>
    <w:rsid w:val="006E2C81"/>
    <w:rsid w:val="006F1FD7"/>
    <w:rsid w:val="006F7117"/>
    <w:rsid w:val="00707D3A"/>
    <w:rsid w:val="007138F4"/>
    <w:rsid w:val="00727471"/>
    <w:rsid w:val="0074650B"/>
    <w:rsid w:val="00757F3B"/>
    <w:rsid w:val="00767F57"/>
    <w:rsid w:val="007B0D61"/>
    <w:rsid w:val="007C6015"/>
    <w:rsid w:val="007D5BEE"/>
    <w:rsid w:val="007E0501"/>
    <w:rsid w:val="007F66AE"/>
    <w:rsid w:val="007F6E70"/>
    <w:rsid w:val="00830FB8"/>
    <w:rsid w:val="0083153A"/>
    <w:rsid w:val="008351B7"/>
    <w:rsid w:val="008767DA"/>
    <w:rsid w:val="008A2C8C"/>
    <w:rsid w:val="008C6D2F"/>
    <w:rsid w:val="008D40BA"/>
    <w:rsid w:val="00901843"/>
    <w:rsid w:val="00902494"/>
    <w:rsid w:val="00902C9E"/>
    <w:rsid w:val="00925648"/>
    <w:rsid w:val="00927F1F"/>
    <w:rsid w:val="009321BB"/>
    <w:rsid w:val="00946131"/>
    <w:rsid w:val="00956A67"/>
    <w:rsid w:val="00963784"/>
    <w:rsid w:val="0098038A"/>
    <w:rsid w:val="00997D9F"/>
    <w:rsid w:val="009B2548"/>
    <w:rsid w:val="009B3064"/>
    <w:rsid w:val="009C2C29"/>
    <w:rsid w:val="009C4626"/>
    <w:rsid w:val="009C7441"/>
    <w:rsid w:val="009D52CB"/>
    <w:rsid w:val="009F3B00"/>
    <w:rsid w:val="00A030C6"/>
    <w:rsid w:val="00A20FD9"/>
    <w:rsid w:val="00A2190C"/>
    <w:rsid w:val="00A314E3"/>
    <w:rsid w:val="00A3514D"/>
    <w:rsid w:val="00A35B56"/>
    <w:rsid w:val="00A37931"/>
    <w:rsid w:val="00A562A1"/>
    <w:rsid w:val="00A61A02"/>
    <w:rsid w:val="00A7360C"/>
    <w:rsid w:val="00A90BAD"/>
    <w:rsid w:val="00AA0190"/>
    <w:rsid w:val="00AB2F59"/>
    <w:rsid w:val="00AB2FC6"/>
    <w:rsid w:val="00AC16BB"/>
    <w:rsid w:val="00B06437"/>
    <w:rsid w:val="00B20700"/>
    <w:rsid w:val="00B26326"/>
    <w:rsid w:val="00B2759B"/>
    <w:rsid w:val="00B66FA7"/>
    <w:rsid w:val="00B7052E"/>
    <w:rsid w:val="00B72B33"/>
    <w:rsid w:val="00B81C1E"/>
    <w:rsid w:val="00BA4E81"/>
    <w:rsid w:val="00BB5CDA"/>
    <w:rsid w:val="00BC70C0"/>
    <w:rsid w:val="00BD48DC"/>
    <w:rsid w:val="00BF5834"/>
    <w:rsid w:val="00C04466"/>
    <w:rsid w:val="00C60318"/>
    <w:rsid w:val="00C84A11"/>
    <w:rsid w:val="00CA0A5B"/>
    <w:rsid w:val="00CB4DE4"/>
    <w:rsid w:val="00CC2F91"/>
    <w:rsid w:val="00CD02D2"/>
    <w:rsid w:val="00CD5A88"/>
    <w:rsid w:val="00CE0483"/>
    <w:rsid w:val="00CE4C32"/>
    <w:rsid w:val="00D30C06"/>
    <w:rsid w:val="00D51A8C"/>
    <w:rsid w:val="00D53441"/>
    <w:rsid w:val="00D7061E"/>
    <w:rsid w:val="00D75088"/>
    <w:rsid w:val="00DA1113"/>
    <w:rsid w:val="00DB45B3"/>
    <w:rsid w:val="00DB7240"/>
    <w:rsid w:val="00DD5AF9"/>
    <w:rsid w:val="00DD6CAD"/>
    <w:rsid w:val="00DE2DD9"/>
    <w:rsid w:val="00E02BDF"/>
    <w:rsid w:val="00E1110A"/>
    <w:rsid w:val="00E476CB"/>
    <w:rsid w:val="00E91152"/>
    <w:rsid w:val="00E9392C"/>
    <w:rsid w:val="00E96164"/>
    <w:rsid w:val="00EA017E"/>
    <w:rsid w:val="00EB0411"/>
    <w:rsid w:val="00EB0A42"/>
    <w:rsid w:val="00EC5669"/>
    <w:rsid w:val="00ED343E"/>
    <w:rsid w:val="00ED74F1"/>
    <w:rsid w:val="00EF2F52"/>
    <w:rsid w:val="00EF477B"/>
    <w:rsid w:val="00F01607"/>
    <w:rsid w:val="00F016A9"/>
    <w:rsid w:val="00F03DE4"/>
    <w:rsid w:val="00F13A18"/>
    <w:rsid w:val="00F13C91"/>
    <w:rsid w:val="00F32D58"/>
    <w:rsid w:val="00F33637"/>
    <w:rsid w:val="00F50606"/>
    <w:rsid w:val="00F506F2"/>
    <w:rsid w:val="00F728D0"/>
    <w:rsid w:val="00F72FF7"/>
    <w:rsid w:val="00FC101B"/>
    <w:rsid w:val="00FD6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0B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40BA"/>
    <w:pPr>
      <w:keepNext/>
      <w:ind w:firstLine="360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40BA"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017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A017E"/>
    <w:rPr>
      <w:rFonts w:ascii="Cambria" w:hAnsi="Cambria" w:cs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B4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017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B4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017E"/>
    <w:rPr>
      <w:sz w:val="24"/>
      <w:szCs w:val="24"/>
    </w:rPr>
  </w:style>
  <w:style w:type="character" w:styleId="Hyperlink">
    <w:name w:val="Hyperlink"/>
    <w:basedOn w:val="DefaultParagraphFont"/>
    <w:uiPriority w:val="99"/>
    <w:rsid w:val="00A20FD9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7C6015"/>
  </w:style>
  <w:style w:type="paragraph" w:styleId="BalloonText">
    <w:name w:val="Balloon Text"/>
    <w:basedOn w:val="Normal"/>
    <w:link w:val="BalloonTextChar"/>
    <w:uiPriority w:val="99"/>
    <w:semiHidden/>
    <w:rsid w:val="00587C7C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017E"/>
    <w:rPr>
      <w:sz w:val="2"/>
      <w:szCs w:val="2"/>
    </w:rPr>
  </w:style>
  <w:style w:type="paragraph" w:styleId="BodyTextIndent3">
    <w:name w:val="Body Text Indent 3"/>
    <w:basedOn w:val="Normal"/>
    <w:link w:val="BodyTextIndent3Char"/>
    <w:uiPriority w:val="99"/>
    <w:rsid w:val="008D40BA"/>
    <w:pPr>
      <w:ind w:firstLine="360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A017E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2B47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E2DD9"/>
    <w:rPr>
      <w:sz w:val="24"/>
      <w:szCs w:val="24"/>
    </w:rPr>
  </w:style>
  <w:style w:type="paragraph" w:customStyle="1" w:styleId="pkt">
    <w:name w:val="pkt"/>
    <w:basedOn w:val="Normal"/>
    <w:uiPriority w:val="99"/>
    <w:rsid w:val="002B473A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2B473A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www.skm.pkp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374</TotalTime>
  <Pages>3</Pages>
  <Words>979</Words>
  <Characters>5876</Characters>
  <Application>Microsoft Office Outlook</Application>
  <DocSecurity>0</DocSecurity>
  <Lines>0</Lines>
  <Paragraphs>0</Paragraphs>
  <ScaleCrop>false</ScaleCrop>
  <Company>PKP SKM w Trójmieście Sp. z o.o.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dc:description/>
  <cp:lastModifiedBy>pwojtkiewicz</cp:lastModifiedBy>
  <cp:revision>29</cp:revision>
  <cp:lastPrinted>2016-08-29T09:16:00Z</cp:lastPrinted>
  <dcterms:created xsi:type="dcterms:W3CDTF">2013-04-24T11:21:00Z</dcterms:created>
  <dcterms:modified xsi:type="dcterms:W3CDTF">2016-11-02T11:11:00Z</dcterms:modified>
</cp:coreProperties>
</file>